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2392F5" w14:textId="77777777" w:rsidR="00F82E6B" w:rsidRDefault="00E441C7" w:rsidP="0052576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5C9F">
        <w:rPr>
          <w:rFonts w:ascii="Times New Roman" w:hAnsi="Times New Roman" w:cs="Times New Roman"/>
          <w:b/>
          <w:sz w:val="32"/>
          <w:szCs w:val="32"/>
        </w:rPr>
        <w:t xml:space="preserve">Методика </w:t>
      </w:r>
    </w:p>
    <w:p w14:paraId="5FC99A78" w14:textId="249788B1" w:rsidR="00F82E6B" w:rsidRDefault="00795C9F" w:rsidP="005257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проведения мониторинга информационной наполненности</w:t>
      </w:r>
      <w:r w:rsidR="00F82E6B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 АИС «Сетевой город. Образование» </w:t>
      </w:r>
      <w:r w:rsidR="00F82E6B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в организациях </w:t>
      </w:r>
      <w:r w:rsidR="00D04849">
        <w:rPr>
          <w:rFonts w:ascii="Times New Roman" w:hAnsi="Times New Roman" w:cs="Times New Roman"/>
          <w:b/>
          <w:sz w:val="28"/>
          <w:szCs w:val="28"/>
        </w:rPr>
        <w:t xml:space="preserve">дополнительного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Сахалинской области</w:t>
      </w:r>
    </w:p>
    <w:p w14:paraId="6463C344" w14:textId="77777777" w:rsidR="00525769" w:rsidRDefault="00525769" w:rsidP="005257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37D9CA" w14:textId="44C62496" w:rsidR="00726B21" w:rsidRDefault="00726B21" w:rsidP="00525769">
      <w:pPr>
        <w:spacing w:before="24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121C">
        <w:rPr>
          <w:rFonts w:ascii="Times New Roman" w:hAnsi="Times New Roman" w:cs="Times New Roman"/>
          <w:sz w:val="28"/>
          <w:szCs w:val="28"/>
        </w:rPr>
        <w:t xml:space="preserve">В рамках Дорожной карты реализации </w:t>
      </w:r>
      <w:r w:rsidR="00525769" w:rsidRPr="00525769">
        <w:rPr>
          <w:rFonts w:ascii="Times New Roman" w:hAnsi="Times New Roman" w:cs="Times New Roman"/>
          <w:sz w:val="28"/>
          <w:szCs w:val="28"/>
        </w:rPr>
        <w:t>мероприятий ведомственного цифрового стандарта министерства образования Сахалинской области, утвержденного протоколом заседания совета по цифровой архитектуре при Правительстве Сахалинской области от 30.07.2020 №1</w:t>
      </w:r>
      <w:r w:rsidRPr="00525769">
        <w:rPr>
          <w:rFonts w:ascii="Times New Roman" w:hAnsi="Times New Roman" w:cs="Times New Roman"/>
          <w:sz w:val="28"/>
          <w:szCs w:val="28"/>
        </w:rPr>
        <w:t>, в</w:t>
      </w:r>
      <w:r w:rsidRPr="00FF121C">
        <w:rPr>
          <w:rFonts w:ascii="Times New Roman" w:hAnsi="Times New Roman" w:cs="Times New Roman"/>
          <w:sz w:val="28"/>
          <w:szCs w:val="28"/>
        </w:rPr>
        <w:t xml:space="preserve"> целях обеспечения полноты, достоверности и актуальности баз данных </w:t>
      </w:r>
      <w:r>
        <w:rPr>
          <w:rFonts w:ascii="Times New Roman" w:hAnsi="Times New Roman" w:cs="Times New Roman"/>
          <w:sz w:val="28"/>
          <w:szCs w:val="28"/>
        </w:rPr>
        <w:t>автоматизированной информационной системы «Сетевой город. Образование» (далее АИС СГО</w:t>
      </w:r>
      <w:r w:rsidR="00F82E6B">
        <w:rPr>
          <w:rFonts w:ascii="Times New Roman" w:hAnsi="Times New Roman" w:cs="Times New Roman"/>
          <w:sz w:val="28"/>
          <w:szCs w:val="28"/>
        </w:rPr>
        <w:t>)</w:t>
      </w:r>
      <w:r w:rsidRPr="00726B21">
        <w:rPr>
          <w:rFonts w:ascii="Times New Roman" w:hAnsi="Times New Roman" w:cs="Times New Roman"/>
          <w:sz w:val="28"/>
          <w:szCs w:val="28"/>
        </w:rPr>
        <w:t xml:space="preserve"> </w:t>
      </w:r>
      <w:r w:rsidR="00E441C7" w:rsidRPr="00E441C7">
        <w:rPr>
          <w:rFonts w:ascii="Times New Roman" w:hAnsi="Times New Roman" w:cs="Times New Roman"/>
          <w:sz w:val="28"/>
          <w:szCs w:val="28"/>
        </w:rPr>
        <w:t xml:space="preserve">отделом </w:t>
      </w:r>
      <w:r>
        <w:rPr>
          <w:rFonts w:ascii="Times New Roman" w:hAnsi="Times New Roman" w:cs="Times New Roman"/>
          <w:sz w:val="28"/>
          <w:szCs w:val="28"/>
        </w:rPr>
        <w:t>развития цифровой образовательной среды</w:t>
      </w:r>
      <w:r w:rsidR="00E441C7" w:rsidRPr="00E441C7">
        <w:rPr>
          <w:rFonts w:ascii="Times New Roman" w:hAnsi="Times New Roman" w:cs="Times New Roman"/>
          <w:sz w:val="28"/>
          <w:szCs w:val="28"/>
        </w:rPr>
        <w:t xml:space="preserve"> «Региональный центр оценки качества образования Сахалинской области» разработана методика </w:t>
      </w:r>
      <w:r>
        <w:rPr>
          <w:rFonts w:ascii="Times New Roman" w:hAnsi="Times New Roman" w:cs="Times New Roman"/>
          <w:sz w:val="28"/>
          <w:szCs w:val="28"/>
        </w:rPr>
        <w:t xml:space="preserve">проведения мониторинга информационной наполненности АИС СГО в </w:t>
      </w:r>
      <w:r w:rsidRPr="00E441C7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E441C7">
        <w:rPr>
          <w:rFonts w:ascii="Times New Roman" w:hAnsi="Times New Roman" w:cs="Times New Roman"/>
          <w:sz w:val="28"/>
          <w:szCs w:val="28"/>
        </w:rPr>
        <w:t xml:space="preserve"> </w:t>
      </w:r>
      <w:r w:rsidR="00D04849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  <w:r w:rsidRPr="00E441C7">
        <w:rPr>
          <w:rFonts w:ascii="Times New Roman" w:hAnsi="Times New Roman" w:cs="Times New Roman"/>
          <w:sz w:val="28"/>
          <w:szCs w:val="28"/>
        </w:rPr>
        <w:t xml:space="preserve">Сахалинской области (далее </w:t>
      </w:r>
      <w:r w:rsidR="00D04849">
        <w:rPr>
          <w:rFonts w:ascii="Times New Roman" w:hAnsi="Times New Roman" w:cs="Times New Roman"/>
          <w:sz w:val="28"/>
          <w:szCs w:val="28"/>
        </w:rPr>
        <w:t>ОД</w:t>
      </w:r>
      <w:r w:rsidRPr="00E441C7">
        <w:rPr>
          <w:rFonts w:ascii="Times New Roman" w:hAnsi="Times New Roman" w:cs="Times New Roman"/>
          <w:sz w:val="28"/>
          <w:szCs w:val="28"/>
        </w:rPr>
        <w:t>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DAAFF4F" w14:textId="35FC4F59" w:rsidR="00726B21" w:rsidRDefault="00726B21" w:rsidP="00726B2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Методика основана на расчете </w:t>
      </w:r>
      <w:r w:rsidRPr="00E441C7">
        <w:rPr>
          <w:rFonts w:ascii="Times New Roman" w:hAnsi="Times New Roman" w:cs="Times New Roman"/>
          <w:sz w:val="28"/>
          <w:szCs w:val="28"/>
        </w:rPr>
        <w:t>показателей</w:t>
      </w:r>
      <w:r w:rsidR="00B22AAD">
        <w:rPr>
          <w:rFonts w:ascii="Times New Roman" w:hAnsi="Times New Roman" w:cs="Times New Roman"/>
          <w:sz w:val="28"/>
          <w:szCs w:val="28"/>
        </w:rPr>
        <w:t xml:space="preserve"> (далее Показатели)</w:t>
      </w:r>
      <w:r>
        <w:rPr>
          <w:rFonts w:ascii="Times New Roman" w:hAnsi="Times New Roman" w:cs="Times New Roman"/>
          <w:sz w:val="28"/>
          <w:szCs w:val="28"/>
        </w:rPr>
        <w:t>, которые определяют</w:t>
      </w:r>
      <w:r w:rsidRPr="00E441C7">
        <w:rPr>
          <w:rFonts w:ascii="Times New Roman" w:hAnsi="Times New Roman" w:cs="Times New Roman"/>
          <w:sz w:val="28"/>
          <w:szCs w:val="28"/>
        </w:rPr>
        <w:t xml:space="preserve"> наполненност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E441C7">
        <w:rPr>
          <w:rFonts w:ascii="Times New Roman" w:hAnsi="Times New Roman" w:cs="Times New Roman"/>
          <w:sz w:val="28"/>
          <w:szCs w:val="28"/>
        </w:rPr>
        <w:t xml:space="preserve"> </w:t>
      </w:r>
      <w:r w:rsidR="00260AD0">
        <w:rPr>
          <w:rFonts w:ascii="Times New Roman" w:hAnsi="Times New Roman" w:cs="Times New Roman"/>
          <w:sz w:val="28"/>
          <w:szCs w:val="28"/>
        </w:rPr>
        <w:t>электронных журналов</w:t>
      </w:r>
      <w:r w:rsidRPr="00E441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АИС СГО в </w:t>
      </w:r>
      <w:r w:rsidR="00D04849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F82E6B">
        <w:rPr>
          <w:rFonts w:ascii="Times New Roman" w:hAnsi="Times New Roman" w:cs="Times New Roman"/>
          <w:sz w:val="28"/>
          <w:szCs w:val="28"/>
        </w:rPr>
        <w:t>путем сопоставления</w:t>
      </w:r>
      <w:r>
        <w:rPr>
          <w:rFonts w:ascii="Times New Roman" w:hAnsi="Times New Roman" w:cs="Times New Roman"/>
          <w:sz w:val="28"/>
          <w:szCs w:val="28"/>
        </w:rPr>
        <w:t xml:space="preserve"> их количественного значения со сведениями, отраженными в форме </w:t>
      </w:r>
      <w:r w:rsidR="00B22AAD">
        <w:rPr>
          <w:rFonts w:ascii="Times New Roman" w:hAnsi="Times New Roman" w:cs="Times New Roman"/>
          <w:sz w:val="28"/>
          <w:szCs w:val="28"/>
        </w:rPr>
        <w:t>№</w:t>
      </w:r>
      <w:r w:rsidR="00D04849">
        <w:rPr>
          <w:rFonts w:ascii="Times New Roman" w:hAnsi="Times New Roman" w:cs="Times New Roman"/>
          <w:sz w:val="28"/>
          <w:szCs w:val="28"/>
        </w:rPr>
        <w:t>1-Д</w:t>
      </w:r>
      <w:r>
        <w:rPr>
          <w:rFonts w:ascii="Times New Roman" w:hAnsi="Times New Roman" w:cs="Times New Roman"/>
          <w:sz w:val="28"/>
          <w:szCs w:val="28"/>
        </w:rPr>
        <w:t xml:space="preserve">О федерального статистического наблюдения </w:t>
      </w:r>
      <w:r w:rsidR="00261516">
        <w:rPr>
          <w:rFonts w:ascii="Times New Roman" w:hAnsi="Times New Roman" w:cs="Times New Roman"/>
          <w:sz w:val="28"/>
          <w:szCs w:val="28"/>
        </w:rPr>
        <w:t>по состоянию</w:t>
      </w:r>
      <w:r w:rsidR="00261516" w:rsidRPr="00040BDF">
        <w:rPr>
          <w:rFonts w:ascii="Times New Roman" w:hAnsi="Times New Roman" w:cs="Times New Roman"/>
          <w:sz w:val="28"/>
          <w:szCs w:val="28"/>
        </w:rPr>
        <w:t xml:space="preserve"> на </w:t>
      </w:r>
      <w:r w:rsidR="00D04849">
        <w:rPr>
          <w:rFonts w:ascii="Times New Roman" w:hAnsi="Times New Roman" w:cs="Times New Roman"/>
          <w:sz w:val="28"/>
          <w:szCs w:val="28"/>
        </w:rPr>
        <w:t>25</w:t>
      </w:r>
      <w:r w:rsidR="00261516">
        <w:rPr>
          <w:rFonts w:ascii="Times New Roman" w:hAnsi="Times New Roman" w:cs="Times New Roman"/>
          <w:sz w:val="28"/>
          <w:szCs w:val="28"/>
        </w:rPr>
        <w:t xml:space="preserve"> </w:t>
      </w:r>
      <w:r w:rsidR="00D04849">
        <w:rPr>
          <w:rFonts w:ascii="Times New Roman" w:hAnsi="Times New Roman" w:cs="Times New Roman"/>
          <w:sz w:val="28"/>
          <w:szCs w:val="28"/>
        </w:rPr>
        <w:t>января</w:t>
      </w:r>
      <w:r w:rsidR="00261516">
        <w:rPr>
          <w:rFonts w:ascii="Times New Roman" w:hAnsi="Times New Roman" w:cs="Times New Roman"/>
          <w:sz w:val="28"/>
          <w:szCs w:val="28"/>
        </w:rPr>
        <w:t xml:space="preserve"> текущего учебного года (далее </w:t>
      </w:r>
      <w:r w:rsidR="00B22AAD">
        <w:rPr>
          <w:rFonts w:ascii="Times New Roman" w:hAnsi="Times New Roman" w:cs="Times New Roman"/>
          <w:sz w:val="28"/>
          <w:szCs w:val="28"/>
        </w:rPr>
        <w:t>Форма №</w:t>
      </w:r>
      <w:r w:rsidR="00D04849">
        <w:rPr>
          <w:rFonts w:ascii="Times New Roman" w:hAnsi="Times New Roman" w:cs="Times New Roman"/>
          <w:sz w:val="28"/>
          <w:szCs w:val="28"/>
        </w:rPr>
        <w:t>1-ДО</w:t>
      </w:r>
      <w:r w:rsidR="00B22AAD">
        <w:rPr>
          <w:rFonts w:ascii="Times New Roman" w:hAnsi="Times New Roman" w:cs="Times New Roman"/>
          <w:sz w:val="28"/>
          <w:szCs w:val="28"/>
        </w:rPr>
        <w:t xml:space="preserve"> ФСН</w:t>
      </w:r>
      <w:r w:rsidR="0026151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4116D3E" w14:textId="7EFEFB61" w:rsidR="00261516" w:rsidRDefault="00E441C7" w:rsidP="003174A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1C7">
        <w:rPr>
          <w:rFonts w:ascii="Times New Roman" w:hAnsi="Times New Roman" w:cs="Times New Roman"/>
          <w:sz w:val="28"/>
          <w:szCs w:val="28"/>
        </w:rPr>
        <w:t>Расчет Показателей позволит выявить и</w:t>
      </w:r>
      <w:r w:rsidR="00A97DBE">
        <w:rPr>
          <w:rFonts w:ascii="Times New Roman" w:hAnsi="Times New Roman" w:cs="Times New Roman"/>
          <w:sz w:val="28"/>
          <w:szCs w:val="28"/>
        </w:rPr>
        <w:t xml:space="preserve"> устранить недостатки в работе </w:t>
      </w:r>
      <w:r w:rsidR="00D04849">
        <w:rPr>
          <w:rFonts w:ascii="Times New Roman" w:hAnsi="Times New Roman" w:cs="Times New Roman"/>
          <w:sz w:val="28"/>
          <w:szCs w:val="28"/>
        </w:rPr>
        <w:t>ОД</w:t>
      </w:r>
      <w:r w:rsidRPr="00E441C7">
        <w:rPr>
          <w:rFonts w:ascii="Times New Roman" w:hAnsi="Times New Roman" w:cs="Times New Roman"/>
          <w:sz w:val="28"/>
          <w:szCs w:val="28"/>
        </w:rPr>
        <w:t>О по</w:t>
      </w:r>
      <w:r w:rsidR="00A97DBE">
        <w:rPr>
          <w:rFonts w:ascii="Times New Roman" w:hAnsi="Times New Roman" w:cs="Times New Roman"/>
          <w:sz w:val="28"/>
          <w:szCs w:val="28"/>
        </w:rPr>
        <w:t xml:space="preserve"> заполнению </w:t>
      </w:r>
      <w:r w:rsidR="003D3CAF">
        <w:rPr>
          <w:rFonts w:ascii="Times New Roman" w:hAnsi="Times New Roman" w:cs="Times New Roman"/>
          <w:sz w:val="28"/>
          <w:szCs w:val="28"/>
        </w:rPr>
        <w:t>электронных журналов в</w:t>
      </w:r>
      <w:r w:rsidR="00261516">
        <w:rPr>
          <w:rFonts w:ascii="Times New Roman" w:hAnsi="Times New Roman" w:cs="Times New Roman"/>
          <w:sz w:val="28"/>
          <w:szCs w:val="28"/>
        </w:rPr>
        <w:t xml:space="preserve"> АИС СГО, а также определить степень наполнения и актуальность данных, необходимых для учета контингента обучающихся в организациях</w:t>
      </w:r>
      <w:r w:rsidR="00D04849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="00525769">
        <w:rPr>
          <w:rFonts w:ascii="Times New Roman" w:hAnsi="Times New Roman" w:cs="Times New Roman"/>
          <w:sz w:val="28"/>
          <w:szCs w:val="28"/>
        </w:rPr>
        <w:t xml:space="preserve"> Сахалинской области</w:t>
      </w:r>
      <w:r w:rsidR="00261516">
        <w:rPr>
          <w:rFonts w:ascii="Times New Roman" w:hAnsi="Times New Roman" w:cs="Times New Roman"/>
          <w:sz w:val="28"/>
          <w:szCs w:val="28"/>
        </w:rPr>
        <w:t>.</w:t>
      </w:r>
    </w:p>
    <w:p w14:paraId="4B989A98" w14:textId="77777777" w:rsidR="0018293C" w:rsidRDefault="0018293C" w:rsidP="003174A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проводится 3 раза в течение учебного года:</w:t>
      </w:r>
    </w:p>
    <w:p w14:paraId="386FA677" w14:textId="160CDD2F" w:rsidR="0018293C" w:rsidRPr="00F53E72" w:rsidRDefault="0018293C" w:rsidP="00F53E72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E72">
        <w:rPr>
          <w:rFonts w:ascii="Times New Roman" w:hAnsi="Times New Roman" w:cs="Times New Roman"/>
          <w:sz w:val="28"/>
          <w:szCs w:val="28"/>
        </w:rPr>
        <w:t xml:space="preserve">с </w:t>
      </w:r>
      <w:r w:rsidR="002A4BBB">
        <w:rPr>
          <w:rFonts w:ascii="Times New Roman" w:hAnsi="Times New Roman" w:cs="Times New Roman"/>
          <w:sz w:val="28"/>
          <w:szCs w:val="28"/>
        </w:rPr>
        <w:t>05</w:t>
      </w:r>
      <w:r w:rsidR="000150AA">
        <w:rPr>
          <w:rFonts w:ascii="Times New Roman" w:hAnsi="Times New Roman" w:cs="Times New Roman"/>
          <w:sz w:val="28"/>
          <w:szCs w:val="28"/>
        </w:rPr>
        <w:t xml:space="preserve"> </w:t>
      </w:r>
      <w:r w:rsidRPr="00F53E72">
        <w:rPr>
          <w:rFonts w:ascii="Times New Roman" w:hAnsi="Times New Roman" w:cs="Times New Roman"/>
          <w:sz w:val="28"/>
          <w:szCs w:val="28"/>
        </w:rPr>
        <w:t xml:space="preserve">по </w:t>
      </w:r>
      <w:r w:rsidR="002A4BBB">
        <w:rPr>
          <w:rFonts w:ascii="Times New Roman" w:hAnsi="Times New Roman" w:cs="Times New Roman"/>
          <w:sz w:val="28"/>
          <w:szCs w:val="28"/>
        </w:rPr>
        <w:t>10</w:t>
      </w:r>
      <w:r w:rsidR="00B22AAD" w:rsidRPr="00F53E72">
        <w:rPr>
          <w:rFonts w:ascii="Times New Roman" w:hAnsi="Times New Roman" w:cs="Times New Roman"/>
          <w:sz w:val="28"/>
          <w:szCs w:val="28"/>
        </w:rPr>
        <w:t xml:space="preserve"> </w:t>
      </w:r>
      <w:r w:rsidR="002A4BBB">
        <w:rPr>
          <w:rFonts w:ascii="Times New Roman" w:hAnsi="Times New Roman" w:cs="Times New Roman"/>
          <w:sz w:val="28"/>
          <w:szCs w:val="28"/>
        </w:rPr>
        <w:t>сентября</w:t>
      </w:r>
      <w:r w:rsidRPr="00F53E72">
        <w:rPr>
          <w:rFonts w:ascii="Times New Roman" w:hAnsi="Times New Roman" w:cs="Times New Roman"/>
          <w:sz w:val="28"/>
          <w:szCs w:val="28"/>
        </w:rPr>
        <w:t xml:space="preserve"> </w:t>
      </w:r>
      <w:r w:rsidR="00B22AAD" w:rsidRPr="00F53E72">
        <w:rPr>
          <w:rFonts w:ascii="Times New Roman" w:hAnsi="Times New Roman" w:cs="Times New Roman"/>
          <w:sz w:val="28"/>
          <w:szCs w:val="28"/>
        </w:rPr>
        <w:t xml:space="preserve">– после </w:t>
      </w:r>
      <w:r w:rsidR="002A4BBB">
        <w:rPr>
          <w:rFonts w:ascii="Times New Roman" w:hAnsi="Times New Roman" w:cs="Times New Roman"/>
          <w:sz w:val="28"/>
          <w:szCs w:val="28"/>
        </w:rPr>
        <w:t>перехода на новый учебный год</w:t>
      </w:r>
      <w:r w:rsidR="00B22AAD" w:rsidRPr="00F53E72">
        <w:rPr>
          <w:rFonts w:ascii="Times New Roman" w:hAnsi="Times New Roman" w:cs="Times New Roman"/>
          <w:sz w:val="28"/>
          <w:szCs w:val="28"/>
        </w:rPr>
        <w:t>;</w:t>
      </w:r>
    </w:p>
    <w:p w14:paraId="2E51F6A1" w14:textId="34D81D6F" w:rsidR="00B22AAD" w:rsidRPr="00F53E72" w:rsidRDefault="004D1802" w:rsidP="00F53E72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E72">
        <w:rPr>
          <w:rFonts w:ascii="Times New Roman" w:hAnsi="Times New Roman" w:cs="Times New Roman"/>
          <w:sz w:val="28"/>
          <w:szCs w:val="28"/>
        </w:rPr>
        <w:t>с 20 по 2</w:t>
      </w:r>
      <w:r w:rsidR="002A4BBB">
        <w:rPr>
          <w:rFonts w:ascii="Times New Roman" w:hAnsi="Times New Roman" w:cs="Times New Roman"/>
          <w:sz w:val="28"/>
          <w:szCs w:val="28"/>
        </w:rPr>
        <w:t>5</w:t>
      </w:r>
      <w:r w:rsidRPr="00F53E72">
        <w:rPr>
          <w:rFonts w:ascii="Times New Roman" w:hAnsi="Times New Roman" w:cs="Times New Roman"/>
          <w:sz w:val="28"/>
          <w:szCs w:val="28"/>
        </w:rPr>
        <w:t xml:space="preserve"> февраля – </w:t>
      </w:r>
      <w:r w:rsidR="002A4BBB">
        <w:rPr>
          <w:rFonts w:ascii="Times New Roman" w:hAnsi="Times New Roman" w:cs="Times New Roman"/>
          <w:sz w:val="28"/>
          <w:szCs w:val="28"/>
        </w:rPr>
        <w:t>после сдачи формы отчетности №1-ДО</w:t>
      </w:r>
      <w:r w:rsidRPr="00F53E72">
        <w:rPr>
          <w:rFonts w:ascii="Times New Roman" w:hAnsi="Times New Roman" w:cs="Times New Roman"/>
          <w:sz w:val="28"/>
          <w:szCs w:val="28"/>
        </w:rPr>
        <w:t>;</w:t>
      </w:r>
    </w:p>
    <w:p w14:paraId="196F3856" w14:textId="6F5A4973" w:rsidR="004D1802" w:rsidRPr="00F53E72" w:rsidRDefault="004D1802" w:rsidP="00F53E72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E72">
        <w:rPr>
          <w:rFonts w:ascii="Times New Roman" w:hAnsi="Times New Roman" w:cs="Times New Roman"/>
          <w:sz w:val="28"/>
          <w:szCs w:val="28"/>
        </w:rPr>
        <w:t xml:space="preserve">с </w:t>
      </w:r>
      <w:r w:rsidR="002A4BBB">
        <w:rPr>
          <w:rFonts w:ascii="Times New Roman" w:hAnsi="Times New Roman" w:cs="Times New Roman"/>
          <w:sz w:val="28"/>
          <w:szCs w:val="28"/>
        </w:rPr>
        <w:t>01</w:t>
      </w:r>
      <w:r w:rsidR="00F53E72" w:rsidRPr="00F53E72">
        <w:rPr>
          <w:rFonts w:ascii="Times New Roman" w:hAnsi="Times New Roman" w:cs="Times New Roman"/>
          <w:sz w:val="28"/>
          <w:szCs w:val="28"/>
        </w:rPr>
        <w:t xml:space="preserve"> по </w:t>
      </w:r>
      <w:r w:rsidR="002A4BBB">
        <w:rPr>
          <w:rFonts w:ascii="Times New Roman" w:hAnsi="Times New Roman" w:cs="Times New Roman"/>
          <w:sz w:val="28"/>
          <w:szCs w:val="28"/>
        </w:rPr>
        <w:t>05</w:t>
      </w:r>
      <w:r w:rsidR="00F53E72" w:rsidRPr="00F53E72">
        <w:rPr>
          <w:rFonts w:ascii="Times New Roman" w:hAnsi="Times New Roman" w:cs="Times New Roman"/>
          <w:sz w:val="28"/>
          <w:szCs w:val="28"/>
        </w:rPr>
        <w:t xml:space="preserve"> ию</w:t>
      </w:r>
      <w:r w:rsidR="002A4BBB">
        <w:rPr>
          <w:rFonts w:ascii="Times New Roman" w:hAnsi="Times New Roman" w:cs="Times New Roman"/>
          <w:sz w:val="28"/>
          <w:szCs w:val="28"/>
        </w:rPr>
        <w:t>н</w:t>
      </w:r>
      <w:r w:rsidR="00F53E72" w:rsidRPr="00F53E72">
        <w:rPr>
          <w:rFonts w:ascii="Times New Roman" w:hAnsi="Times New Roman" w:cs="Times New Roman"/>
          <w:sz w:val="28"/>
          <w:szCs w:val="28"/>
        </w:rPr>
        <w:t xml:space="preserve">я </w:t>
      </w:r>
      <w:r w:rsidR="002A4BBB">
        <w:rPr>
          <w:rFonts w:ascii="Times New Roman" w:hAnsi="Times New Roman" w:cs="Times New Roman"/>
          <w:sz w:val="28"/>
          <w:szCs w:val="28"/>
        </w:rPr>
        <w:t>–</w:t>
      </w:r>
      <w:r w:rsidR="00F53E72" w:rsidRPr="00F53E72">
        <w:rPr>
          <w:rFonts w:ascii="Times New Roman" w:hAnsi="Times New Roman" w:cs="Times New Roman"/>
          <w:sz w:val="28"/>
          <w:szCs w:val="28"/>
        </w:rPr>
        <w:t xml:space="preserve"> </w:t>
      </w:r>
      <w:r w:rsidR="002A4BBB">
        <w:rPr>
          <w:rFonts w:ascii="Times New Roman" w:hAnsi="Times New Roman" w:cs="Times New Roman"/>
          <w:sz w:val="28"/>
          <w:szCs w:val="28"/>
        </w:rPr>
        <w:t>по окончании учебного года</w:t>
      </w:r>
      <w:r w:rsidR="00F53E72" w:rsidRPr="00F53E72">
        <w:rPr>
          <w:rFonts w:ascii="Times New Roman" w:hAnsi="Times New Roman" w:cs="Times New Roman"/>
          <w:sz w:val="28"/>
          <w:szCs w:val="28"/>
        </w:rPr>
        <w:t>.</w:t>
      </w:r>
    </w:p>
    <w:p w14:paraId="5AD0F769" w14:textId="77777777" w:rsidR="002B6A52" w:rsidRDefault="00A73B6A" w:rsidP="00A73B6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B6A">
        <w:rPr>
          <w:rFonts w:ascii="Times New Roman" w:hAnsi="Times New Roman" w:cs="Times New Roman"/>
          <w:sz w:val="28"/>
          <w:szCs w:val="28"/>
        </w:rPr>
        <w:t xml:space="preserve">Для расчета оценки информационной наполненности </w:t>
      </w:r>
      <w:r w:rsidR="00705AB4">
        <w:rPr>
          <w:rFonts w:ascii="Times New Roman" w:hAnsi="Times New Roman" w:cs="Times New Roman"/>
          <w:sz w:val="28"/>
          <w:szCs w:val="28"/>
        </w:rPr>
        <w:t xml:space="preserve">АИС СГО </w:t>
      </w:r>
      <w:r w:rsidRPr="00A73B6A">
        <w:rPr>
          <w:rFonts w:ascii="Times New Roman" w:hAnsi="Times New Roman" w:cs="Times New Roman"/>
          <w:sz w:val="28"/>
          <w:szCs w:val="28"/>
        </w:rPr>
        <w:t xml:space="preserve">используются </w:t>
      </w:r>
      <w:r w:rsidRPr="00A73B6A">
        <w:rPr>
          <w:rFonts w:ascii="Times New Roman" w:hAnsi="Times New Roman" w:cs="Times New Roman"/>
          <w:b/>
          <w:sz w:val="28"/>
          <w:szCs w:val="28"/>
        </w:rPr>
        <w:t>следующие показатели</w:t>
      </w:r>
      <w:r w:rsidRPr="00A73B6A">
        <w:rPr>
          <w:rFonts w:ascii="Times New Roman" w:hAnsi="Times New Roman" w:cs="Times New Roman"/>
          <w:sz w:val="28"/>
          <w:szCs w:val="28"/>
        </w:rPr>
        <w:t>:</w:t>
      </w:r>
    </w:p>
    <w:p w14:paraId="1DB04B84" w14:textId="77777777" w:rsidR="003174A0" w:rsidRPr="00CF7FC0" w:rsidRDefault="003174A0" w:rsidP="00A73B6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3174A0" w:rsidRPr="00CF7FC0" w:rsidSect="00F82E6B">
          <w:pgSz w:w="11906" w:h="16838"/>
          <w:pgMar w:top="1134" w:right="851" w:bottom="794" w:left="1134" w:header="709" w:footer="709" w:gutter="0"/>
          <w:cols w:space="708"/>
          <w:docGrid w:linePitch="360"/>
        </w:sectPr>
      </w:pPr>
    </w:p>
    <w:p w14:paraId="0F4DCEAA" w14:textId="77777777" w:rsidR="003174A0" w:rsidRPr="00905C27" w:rsidRDefault="003174A0" w:rsidP="003174A0">
      <w:pPr>
        <w:spacing w:line="360" w:lineRule="auto"/>
        <w:ind w:left="-851" w:right="-59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5C27">
        <w:rPr>
          <w:rFonts w:ascii="Times New Roman" w:hAnsi="Times New Roman" w:cs="Times New Roman"/>
          <w:b/>
          <w:sz w:val="32"/>
          <w:szCs w:val="32"/>
        </w:rPr>
        <w:lastRenderedPageBreak/>
        <w:t>Показатели, используемые для оценки ин</w:t>
      </w:r>
      <w:r w:rsidR="006F33A5">
        <w:rPr>
          <w:rFonts w:ascii="Times New Roman" w:hAnsi="Times New Roman" w:cs="Times New Roman"/>
          <w:b/>
          <w:sz w:val="32"/>
          <w:szCs w:val="32"/>
        </w:rPr>
        <w:t>формационной наполненности АИС СГО</w:t>
      </w:r>
    </w:p>
    <w:tbl>
      <w:tblPr>
        <w:tblStyle w:val="a3"/>
        <w:tblW w:w="15168" w:type="dxa"/>
        <w:tblInd w:w="-147" w:type="dxa"/>
        <w:tblLook w:val="04A0" w:firstRow="1" w:lastRow="0" w:firstColumn="1" w:lastColumn="0" w:noHBand="0" w:noVBand="1"/>
      </w:tblPr>
      <w:tblGrid>
        <w:gridCol w:w="1273"/>
        <w:gridCol w:w="2364"/>
        <w:gridCol w:w="2381"/>
        <w:gridCol w:w="1997"/>
        <w:gridCol w:w="2226"/>
        <w:gridCol w:w="3131"/>
        <w:gridCol w:w="1796"/>
      </w:tblGrid>
      <w:tr w:rsidR="000916ED" w:rsidRPr="00705AB4" w14:paraId="77723104" w14:textId="77777777" w:rsidTr="00D005F6">
        <w:trPr>
          <w:trHeight w:val="546"/>
        </w:trPr>
        <w:tc>
          <w:tcPr>
            <w:tcW w:w="1273" w:type="dxa"/>
            <w:vAlign w:val="center"/>
          </w:tcPr>
          <w:p w14:paraId="36FDFCB7" w14:textId="77777777" w:rsidR="00F44555" w:rsidRPr="00705AB4" w:rsidRDefault="00F44555" w:rsidP="00705A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AB4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</w:t>
            </w:r>
          </w:p>
        </w:tc>
        <w:tc>
          <w:tcPr>
            <w:tcW w:w="2381" w:type="dxa"/>
            <w:vAlign w:val="center"/>
          </w:tcPr>
          <w:p w14:paraId="48D4D1B8" w14:textId="77777777" w:rsidR="00F44555" w:rsidRPr="00705AB4" w:rsidRDefault="00F44555" w:rsidP="003D3C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AB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  <w:r w:rsidR="000916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05AB4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показателя</w:t>
            </w:r>
          </w:p>
        </w:tc>
        <w:tc>
          <w:tcPr>
            <w:tcW w:w="2400" w:type="dxa"/>
            <w:vAlign w:val="center"/>
          </w:tcPr>
          <w:p w14:paraId="277E667F" w14:textId="77777777" w:rsidR="00F44555" w:rsidRPr="00705AB4" w:rsidRDefault="00F44555" w:rsidP="003D3C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AB4">
              <w:rPr>
                <w:rFonts w:ascii="Times New Roman" w:hAnsi="Times New Roman" w:cs="Times New Roman"/>
                <w:b/>
                <w:sz w:val="20"/>
                <w:szCs w:val="20"/>
              </w:rPr>
              <w:t>Формула расчета</w:t>
            </w:r>
          </w:p>
        </w:tc>
        <w:tc>
          <w:tcPr>
            <w:tcW w:w="2009" w:type="dxa"/>
            <w:vAlign w:val="center"/>
          </w:tcPr>
          <w:p w14:paraId="372EEA22" w14:textId="77777777" w:rsidR="00F44555" w:rsidRPr="00705AB4" w:rsidRDefault="00F44555" w:rsidP="003D3C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AB4">
              <w:rPr>
                <w:rFonts w:ascii="Times New Roman" w:hAnsi="Times New Roman" w:cs="Times New Roman"/>
                <w:b/>
                <w:sz w:val="20"/>
                <w:szCs w:val="20"/>
              </w:rPr>
              <w:t>Где берём данные для расчёта</w:t>
            </w:r>
          </w:p>
        </w:tc>
        <w:tc>
          <w:tcPr>
            <w:tcW w:w="2233" w:type="dxa"/>
            <w:vAlign w:val="center"/>
          </w:tcPr>
          <w:p w14:paraId="1DD8E595" w14:textId="77777777" w:rsidR="00F44555" w:rsidRPr="00705AB4" w:rsidRDefault="00F44555" w:rsidP="003D3C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AB4">
              <w:rPr>
                <w:rFonts w:ascii="Times New Roman" w:hAnsi="Times New Roman" w:cs="Times New Roman"/>
                <w:b/>
                <w:sz w:val="20"/>
                <w:szCs w:val="20"/>
              </w:rPr>
              <w:t>Что показывает</w:t>
            </w:r>
          </w:p>
        </w:tc>
        <w:tc>
          <w:tcPr>
            <w:tcW w:w="3175" w:type="dxa"/>
            <w:vAlign w:val="center"/>
          </w:tcPr>
          <w:p w14:paraId="24EC46B1" w14:textId="77777777" w:rsidR="00F44555" w:rsidRPr="00705AB4" w:rsidRDefault="00F44555" w:rsidP="003D3C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AB4">
              <w:rPr>
                <w:rFonts w:ascii="Times New Roman" w:hAnsi="Times New Roman" w:cs="Times New Roman"/>
                <w:b/>
                <w:sz w:val="20"/>
                <w:szCs w:val="20"/>
              </w:rPr>
              <w:t>Значения показателя</w:t>
            </w:r>
          </w:p>
        </w:tc>
        <w:tc>
          <w:tcPr>
            <w:tcW w:w="1697" w:type="dxa"/>
            <w:vAlign w:val="center"/>
          </w:tcPr>
          <w:p w14:paraId="1760CBAC" w14:textId="77777777" w:rsidR="00F44555" w:rsidRPr="00705AB4" w:rsidRDefault="00F44555" w:rsidP="000916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AB4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Критериальные значения</w:t>
            </w:r>
          </w:p>
        </w:tc>
      </w:tr>
      <w:tr w:rsidR="00B74085" w:rsidRPr="00705AB4" w14:paraId="10E3EF0C" w14:textId="77777777" w:rsidTr="00C331A3">
        <w:tc>
          <w:tcPr>
            <w:tcW w:w="1273" w:type="dxa"/>
          </w:tcPr>
          <w:p w14:paraId="1C52FE59" w14:textId="4F6551AA" w:rsidR="00BD3095" w:rsidRPr="00C331A3" w:rsidRDefault="00BD3095" w:rsidP="00BD30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1A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F50594" w:rsidRPr="00C331A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81" w:type="dxa"/>
          </w:tcPr>
          <w:p w14:paraId="36F44B03" w14:textId="6151F970" w:rsidR="00BD3095" w:rsidRPr="00C331A3" w:rsidRDefault="00BD3095" w:rsidP="003D3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A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F50594" w:rsidRPr="00C331A3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Pr="00C331A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F50594" w:rsidRPr="00C331A3">
              <w:rPr>
                <w:rFonts w:ascii="Times New Roman" w:hAnsi="Times New Roman" w:cs="Times New Roman"/>
                <w:sz w:val="24"/>
                <w:szCs w:val="24"/>
              </w:rPr>
              <w:t>ОДО</w:t>
            </w:r>
          </w:p>
        </w:tc>
        <w:tc>
          <w:tcPr>
            <w:tcW w:w="2400" w:type="dxa"/>
          </w:tcPr>
          <w:p w14:paraId="54EE9226" w14:textId="2E29F463" w:rsidR="00435B8A" w:rsidRPr="00C331A3" w:rsidRDefault="00435B8A" w:rsidP="003D3CAF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П1=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Чуч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СГО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Чуч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1-ДО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Чуч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1-ДО</m:t>
                      </m:r>
                    </m:sub>
                  </m:sSub>
                </m:den>
              </m:f>
            </m:oMath>
            <w:r w:rsidRPr="00C331A3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, где</w:t>
            </w:r>
          </w:p>
          <w:p w14:paraId="5F699066" w14:textId="5519009C" w:rsidR="00435B8A" w:rsidRPr="00C331A3" w:rsidRDefault="00D36502" w:rsidP="00C331A3">
            <w:pPr>
              <w:spacing w:before="60" w:after="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Чуч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СГО</m:t>
                  </m:r>
                </m:sub>
              </m:sSub>
            </m:oMath>
            <w:r w:rsidR="00435B8A" w:rsidRPr="00C331A3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- </w:t>
            </w:r>
            <w:r w:rsidR="00435B8A" w:rsidRPr="00C331A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численность </w:t>
            </w:r>
            <w:r w:rsidR="00F50594" w:rsidRPr="00C331A3">
              <w:rPr>
                <w:rFonts w:ascii="Times New Roman" w:eastAsiaTheme="minorEastAsia" w:hAnsi="Times New Roman" w:cs="Times New Roman"/>
                <w:sz w:val="24"/>
                <w:szCs w:val="24"/>
              </w:rPr>
              <w:t>учащихся</w:t>
            </w:r>
            <w:r w:rsidR="00435B8A" w:rsidRPr="00C331A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в </w:t>
            </w:r>
            <w:r w:rsidR="000150AA" w:rsidRPr="00C331A3">
              <w:rPr>
                <w:rFonts w:ascii="Times New Roman" w:eastAsiaTheme="minorEastAsia" w:hAnsi="Times New Roman" w:cs="Times New Roman"/>
                <w:sz w:val="24"/>
                <w:szCs w:val="24"/>
              </w:rPr>
              <w:t>АИС СГО</w:t>
            </w:r>
          </w:p>
          <w:p w14:paraId="6FD575AA" w14:textId="1E86B646" w:rsidR="00BD3095" w:rsidRPr="00C331A3" w:rsidRDefault="00D36502" w:rsidP="00C33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Чуч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1-ДО</m:t>
                  </m:r>
                </m:sub>
              </m:sSub>
            </m:oMath>
            <w:r w:rsidR="00435B8A" w:rsidRPr="00C331A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– численность </w:t>
            </w:r>
            <w:r w:rsidR="00F50594" w:rsidRPr="00C331A3">
              <w:rPr>
                <w:rFonts w:ascii="Times New Roman" w:eastAsiaTheme="minorEastAsia" w:hAnsi="Times New Roman" w:cs="Times New Roman"/>
                <w:sz w:val="24"/>
                <w:szCs w:val="24"/>
              </w:rPr>
              <w:t>учащихся</w:t>
            </w:r>
            <w:r w:rsidR="00435B8A" w:rsidRPr="00C331A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по форме </w:t>
            </w:r>
            <w:r w:rsidR="000150AA" w:rsidRPr="00C331A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F50594" w:rsidRPr="00C331A3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E60368" w:rsidRPr="00C331A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</w:tc>
        <w:tc>
          <w:tcPr>
            <w:tcW w:w="2009" w:type="dxa"/>
          </w:tcPr>
          <w:p w14:paraId="6B0FE813" w14:textId="3CCE2EB7" w:rsidR="00BD3095" w:rsidRPr="00C331A3" w:rsidRDefault="00BF25AF" w:rsidP="003D3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74085" w:rsidRPr="00C331A3">
              <w:rPr>
                <w:rFonts w:ascii="Times New Roman" w:hAnsi="Times New Roman" w:cs="Times New Roman"/>
                <w:sz w:val="24"/>
                <w:szCs w:val="24"/>
              </w:rPr>
              <w:t>тчет АИС СГО «</w:t>
            </w:r>
            <w:r w:rsidR="00551B62" w:rsidRPr="00C331A3">
              <w:rPr>
                <w:rFonts w:ascii="Times New Roman" w:hAnsi="Times New Roman" w:cs="Times New Roman"/>
                <w:sz w:val="24"/>
                <w:szCs w:val="24"/>
              </w:rPr>
              <w:t xml:space="preserve">Отчёт по ведению электронных журналов в ОДО» </w:t>
            </w:r>
            <w:r w:rsidR="00B74085" w:rsidRPr="00C331A3">
              <w:rPr>
                <w:rFonts w:ascii="Times New Roman" w:hAnsi="Times New Roman" w:cs="Times New Roman"/>
                <w:sz w:val="24"/>
                <w:szCs w:val="24"/>
              </w:rPr>
              <w:t>на дату проведения мониторинга</w:t>
            </w:r>
          </w:p>
          <w:p w14:paraId="5C4721B4" w14:textId="77777777" w:rsidR="00BD3095" w:rsidRPr="00C331A3" w:rsidRDefault="00BD3095" w:rsidP="003D3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E4D986" w14:textId="617AD6A0" w:rsidR="00BD3095" w:rsidRPr="00C331A3" w:rsidRDefault="00435B8A" w:rsidP="003D3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A3">
              <w:rPr>
                <w:rFonts w:ascii="Times New Roman" w:hAnsi="Times New Roman" w:cs="Times New Roman"/>
                <w:sz w:val="24"/>
                <w:szCs w:val="24"/>
              </w:rPr>
              <w:t>Форма №</w:t>
            </w:r>
            <w:r w:rsidR="00551B62" w:rsidRPr="00C331A3">
              <w:rPr>
                <w:rFonts w:ascii="Times New Roman" w:hAnsi="Times New Roman" w:cs="Times New Roman"/>
                <w:sz w:val="24"/>
                <w:szCs w:val="24"/>
              </w:rPr>
              <w:t>1-ДО</w:t>
            </w:r>
            <w:r w:rsidR="007B12EE" w:rsidRPr="00C331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7979A911" w14:textId="5345F78A" w:rsidR="00BD3095" w:rsidRPr="00C331A3" w:rsidRDefault="007B12EE" w:rsidP="003D3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A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01ECE" w:rsidRPr="00C331A3">
              <w:rPr>
                <w:rFonts w:ascii="Times New Roman" w:hAnsi="Times New Roman" w:cs="Times New Roman"/>
                <w:sz w:val="24"/>
                <w:szCs w:val="24"/>
              </w:rPr>
              <w:t xml:space="preserve">аздел </w:t>
            </w:r>
            <w:r w:rsidR="00510E3A" w:rsidRPr="00C331A3">
              <w:rPr>
                <w:rFonts w:ascii="Times New Roman" w:hAnsi="Times New Roman" w:cs="Times New Roman"/>
                <w:sz w:val="24"/>
                <w:szCs w:val="24"/>
              </w:rPr>
              <w:t>5, строка 06, столбец 3</w:t>
            </w:r>
          </w:p>
        </w:tc>
        <w:tc>
          <w:tcPr>
            <w:tcW w:w="2233" w:type="dxa"/>
          </w:tcPr>
          <w:p w14:paraId="4B57E4A4" w14:textId="176B91C9" w:rsidR="00BD3095" w:rsidRPr="00C331A3" w:rsidRDefault="00435B8A" w:rsidP="003D3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A3">
              <w:rPr>
                <w:rFonts w:ascii="Times New Roman" w:hAnsi="Times New Roman" w:cs="Times New Roman"/>
                <w:sz w:val="24"/>
                <w:szCs w:val="24"/>
              </w:rPr>
              <w:t xml:space="preserve">Относительное отклонение количества </w:t>
            </w:r>
            <w:r w:rsidR="00510E3A" w:rsidRPr="00C331A3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Pr="00C331A3">
              <w:rPr>
                <w:rFonts w:ascii="Times New Roman" w:hAnsi="Times New Roman" w:cs="Times New Roman"/>
                <w:sz w:val="24"/>
                <w:szCs w:val="24"/>
              </w:rPr>
              <w:t xml:space="preserve">, внесенных в СГО от количества </w:t>
            </w:r>
            <w:r w:rsidR="00510E3A" w:rsidRPr="00C331A3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Pr="00C331A3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601ECE" w:rsidRPr="00C331A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331A3">
              <w:rPr>
                <w:rFonts w:ascii="Times New Roman" w:hAnsi="Times New Roman" w:cs="Times New Roman"/>
                <w:sz w:val="24"/>
                <w:szCs w:val="24"/>
              </w:rPr>
              <w:t xml:space="preserve">орме </w:t>
            </w:r>
            <w:r w:rsidR="00601ECE" w:rsidRPr="00C331A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10E3A" w:rsidRPr="00C331A3">
              <w:rPr>
                <w:rFonts w:ascii="Times New Roman" w:hAnsi="Times New Roman" w:cs="Times New Roman"/>
                <w:sz w:val="24"/>
                <w:szCs w:val="24"/>
              </w:rPr>
              <w:t>1-ДО</w:t>
            </w:r>
          </w:p>
        </w:tc>
        <w:tc>
          <w:tcPr>
            <w:tcW w:w="3175" w:type="dxa"/>
          </w:tcPr>
          <w:p w14:paraId="2CB53D7E" w14:textId="1158F4F0" w:rsidR="00BD3095" w:rsidRPr="00C331A3" w:rsidRDefault="00BD3095" w:rsidP="003D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1A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C331A3">
              <w:rPr>
                <w:rFonts w:ascii="Times New Roman" w:hAnsi="Times New Roman" w:cs="Times New Roman"/>
                <w:sz w:val="24"/>
                <w:szCs w:val="24"/>
              </w:rPr>
              <w:t xml:space="preserve"> – относительное отклонение количества </w:t>
            </w:r>
            <w:r w:rsidR="000419D9" w:rsidRPr="00C331A3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Pr="00C331A3">
              <w:rPr>
                <w:rFonts w:ascii="Times New Roman" w:hAnsi="Times New Roman" w:cs="Times New Roman"/>
                <w:sz w:val="24"/>
                <w:szCs w:val="24"/>
              </w:rPr>
              <w:t xml:space="preserve"> в СГО не превышает 10% от количества </w:t>
            </w:r>
            <w:r w:rsidR="000419D9" w:rsidRPr="00C331A3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Pr="00C33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1398" w:rsidRPr="00C331A3">
              <w:rPr>
                <w:rFonts w:ascii="Times New Roman" w:hAnsi="Times New Roman" w:cs="Times New Roman"/>
                <w:sz w:val="24"/>
                <w:szCs w:val="24"/>
              </w:rPr>
              <w:t>из Формы №</w:t>
            </w:r>
            <w:r w:rsidR="000419D9" w:rsidRPr="00C331A3">
              <w:rPr>
                <w:rFonts w:ascii="Times New Roman" w:hAnsi="Times New Roman" w:cs="Times New Roman"/>
                <w:sz w:val="24"/>
                <w:szCs w:val="24"/>
              </w:rPr>
              <w:t>1-ДО</w:t>
            </w:r>
            <w:r w:rsidR="00F6617E" w:rsidRPr="00C331A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65BB15E" w14:textId="396EBB73" w:rsidR="00BD3095" w:rsidRPr="00C331A3" w:rsidRDefault="00BD3095" w:rsidP="003D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1A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331A3">
              <w:rPr>
                <w:rFonts w:ascii="Times New Roman" w:hAnsi="Times New Roman" w:cs="Times New Roman"/>
                <w:sz w:val="24"/>
                <w:szCs w:val="24"/>
              </w:rPr>
              <w:t xml:space="preserve"> – относительное отклонение количества </w:t>
            </w:r>
            <w:r w:rsidR="000419D9" w:rsidRPr="00C331A3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Pr="00C331A3">
              <w:rPr>
                <w:rFonts w:ascii="Times New Roman" w:hAnsi="Times New Roman" w:cs="Times New Roman"/>
                <w:sz w:val="24"/>
                <w:szCs w:val="24"/>
              </w:rPr>
              <w:t xml:space="preserve"> в СГО больше 10%, но меньше 20%</w:t>
            </w:r>
            <w:r w:rsidR="00F6617E" w:rsidRPr="00C331A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B8C135E" w14:textId="681A0B5C" w:rsidR="00BD3095" w:rsidRPr="00C331A3" w:rsidRDefault="00BD3095" w:rsidP="00F66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1A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C331A3">
              <w:rPr>
                <w:rFonts w:ascii="Times New Roman" w:hAnsi="Times New Roman" w:cs="Times New Roman"/>
                <w:sz w:val="24"/>
                <w:szCs w:val="24"/>
              </w:rPr>
              <w:t xml:space="preserve"> – относительное отклонение количества </w:t>
            </w:r>
            <w:r w:rsidR="000419D9" w:rsidRPr="00C331A3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Pr="00C331A3">
              <w:rPr>
                <w:rFonts w:ascii="Times New Roman" w:hAnsi="Times New Roman" w:cs="Times New Roman"/>
                <w:sz w:val="24"/>
                <w:szCs w:val="24"/>
              </w:rPr>
              <w:t xml:space="preserve"> в СГО превышает 20% от количества </w:t>
            </w:r>
            <w:r w:rsidR="000419D9" w:rsidRPr="00C331A3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Pr="00C331A3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 w:rsidR="00A61398" w:rsidRPr="00C331A3">
              <w:rPr>
                <w:rFonts w:ascii="Times New Roman" w:hAnsi="Times New Roman" w:cs="Times New Roman"/>
                <w:sz w:val="24"/>
                <w:szCs w:val="24"/>
              </w:rPr>
              <w:t xml:space="preserve">Формы </w:t>
            </w:r>
            <w:r w:rsidR="000419D9" w:rsidRPr="00C331A3">
              <w:rPr>
                <w:rFonts w:ascii="Times New Roman" w:hAnsi="Times New Roman" w:cs="Times New Roman"/>
                <w:sz w:val="24"/>
                <w:szCs w:val="24"/>
              </w:rPr>
              <w:t>№1-ДО</w:t>
            </w:r>
          </w:p>
        </w:tc>
        <w:tc>
          <w:tcPr>
            <w:tcW w:w="1697" w:type="dxa"/>
          </w:tcPr>
          <w:p w14:paraId="07CFD498" w14:textId="77777777" w:rsidR="004E11B1" w:rsidRPr="00C331A3" w:rsidRDefault="004E11B1" w:rsidP="004E11B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1B7DB8" w14:textId="371FFE59" w:rsidR="004E11B1" w:rsidRPr="00C331A3" w:rsidRDefault="004E11B1" w:rsidP="004E11B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31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72FFD" w:rsidRPr="00C331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331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&lt;=</w:t>
            </w:r>
            <w:r w:rsidRPr="00C331A3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  <w:p w14:paraId="78B2E604" w14:textId="77777777" w:rsidR="004E11B1" w:rsidRPr="00C331A3" w:rsidRDefault="004E11B1" w:rsidP="004E11B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22F100F" w14:textId="77777777" w:rsidR="004E11B1" w:rsidRPr="00C331A3" w:rsidRDefault="004E11B1" w:rsidP="004E11B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287B270" w14:textId="77777777" w:rsidR="004E11B1" w:rsidRPr="00C331A3" w:rsidRDefault="004E11B1" w:rsidP="004E11B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AD56C3A" w14:textId="3CC90546" w:rsidR="004E11B1" w:rsidRPr="00C331A3" w:rsidRDefault="004E11B1" w:rsidP="004E11B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10%&lt;</w:t>
            </w:r>
            <w:r w:rsidRPr="00C331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72FFD" w:rsidRPr="00C331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331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&lt;=</w:t>
            </w:r>
            <w:r w:rsidRPr="00C331A3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  <w:p w14:paraId="38A5A904" w14:textId="77777777" w:rsidR="004E11B1" w:rsidRPr="00C331A3" w:rsidRDefault="004E11B1" w:rsidP="004E11B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51BDEB" w14:textId="77777777" w:rsidR="004E11B1" w:rsidRPr="00C331A3" w:rsidRDefault="004E11B1" w:rsidP="004E11B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EFB471" w14:textId="77777777" w:rsidR="004E11B1" w:rsidRPr="00C331A3" w:rsidRDefault="004E11B1" w:rsidP="004E11B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EA2540" w14:textId="44A32C07" w:rsidR="004E11B1" w:rsidRPr="00C331A3" w:rsidRDefault="004E11B1" w:rsidP="004E11B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31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72FFD" w:rsidRPr="00C331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331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&gt;2</w:t>
            </w:r>
            <w:r w:rsidRPr="00C331A3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  <w:p w14:paraId="67A3C5B0" w14:textId="77777777" w:rsidR="00BD3095" w:rsidRPr="00C331A3" w:rsidRDefault="00BD3095" w:rsidP="004016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12EE" w:rsidRPr="00705AB4" w14:paraId="7077BEC9" w14:textId="77777777" w:rsidTr="00C331A3">
        <w:tc>
          <w:tcPr>
            <w:tcW w:w="1273" w:type="dxa"/>
          </w:tcPr>
          <w:p w14:paraId="120169F6" w14:textId="5B8AC477" w:rsidR="007B12EE" w:rsidRPr="00C331A3" w:rsidRDefault="007B12EE" w:rsidP="007B12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1A3">
              <w:rPr>
                <w:rFonts w:ascii="Times New Roman" w:hAnsi="Times New Roman" w:cs="Times New Roman"/>
                <w:b/>
                <w:sz w:val="24"/>
                <w:szCs w:val="24"/>
              </w:rPr>
              <w:t>П2</w:t>
            </w:r>
          </w:p>
        </w:tc>
        <w:tc>
          <w:tcPr>
            <w:tcW w:w="2381" w:type="dxa"/>
          </w:tcPr>
          <w:p w14:paraId="5B4AC667" w14:textId="6E8AF2E2" w:rsidR="007B12EE" w:rsidRPr="00C331A3" w:rsidRDefault="007B12EE" w:rsidP="007B1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A3"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</w:t>
            </w:r>
          </w:p>
        </w:tc>
        <w:tc>
          <w:tcPr>
            <w:tcW w:w="2400" w:type="dxa"/>
          </w:tcPr>
          <w:p w14:paraId="7EAD59DE" w14:textId="03E9122E" w:rsidR="007B12EE" w:rsidRPr="00C331A3" w:rsidRDefault="007B12EE" w:rsidP="007B12EE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П2=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Чпед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СГО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Чпед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1-ДО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Чпед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1-ДО</m:t>
                      </m:r>
                    </m:sub>
                  </m:sSub>
                </m:den>
              </m:f>
            </m:oMath>
            <w:r w:rsidRPr="00C331A3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, где</w:t>
            </w:r>
          </w:p>
          <w:p w14:paraId="5B5D92CE" w14:textId="3B393E8F" w:rsidR="007B12EE" w:rsidRPr="00C331A3" w:rsidRDefault="00D36502" w:rsidP="00C331A3">
            <w:pPr>
              <w:spacing w:before="60" w:after="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Чпед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СГО</m:t>
                  </m:r>
                </m:sub>
              </m:sSub>
            </m:oMath>
            <w:r w:rsidR="007B12EE" w:rsidRPr="00C331A3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- </w:t>
            </w:r>
            <w:r w:rsidR="007B12EE" w:rsidRPr="00C331A3">
              <w:rPr>
                <w:rFonts w:ascii="Times New Roman" w:eastAsiaTheme="minorEastAsia" w:hAnsi="Times New Roman" w:cs="Times New Roman"/>
                <w:sz w:val="24"/>
                <w:szCs w:val="24"/>
              </w:rPr>
              <w:t>численность педагогов в АИС СГО</w:t>
            </w:r>
          </w:p>
          <w:p w14:paraId="5EAA348F" w14:textId="7847ABB2" w:rsidR="007B12EE" w:rsidRPr="00C331A3" w:rsidRDefault="00D36502" w:rsidP="00C33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Чоб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1-ДО</m:t>
                  </m:r>
                </m:sub>
              </m:sSub>
            </m:oMath>
            <w:r w:rsidR="007B12EE" w:rsidRPr="00C331A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– численность педагогов по форме </w:t>
            </w:r>
            <w:r w:rsidR="007B12EE" w:rsidRPr="00C331A3">
              <w:rPr>
                <w:rFonts w:ascii="Times New Roman" w:hAnsi="Times New Roman" w:cs="Times New Roman"/>
                <w:sz w:val="24"/>
                <w:szCs w:val="24"/>
              </w:rPr>
              <w:t>№ 1-ДО</w:t>
            </w:r>
          </w:p>
        </w:tc>
        <w:tc>
          <w:tcPr>
            <w:tcW w:w="2009" w:type="dxa"/>
          </w:tcPr>
          <w:p w14:paraId="32FE5B1F" w14:textId="678857FC" w:rsidR="007B12EE" w:rsidRPr="00C331A3" w:rsidRDefault="00BF25AF" w:rsidP="007B1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B12EE" w:rsidRPr="00C331A3">
              <w:rPr>
                <w:rFonts w:ascii="Times New Roman" w:hAnsi="Times New Roman" w:cs="Times New Roman"/>
                <w:sz w:val="24"/>
                <w:szCs w:val="24"/>
              </w:rPr>
              <w:t>тчет АИС СГО «Отчёт по ведению электронных журналов в ОДО» на дату проведения мониторинга</w:t>
            </w:r>
          </w:p>
          <w:p w14:paraId="62FA887B" w14:textId="77777777" w:rsidR="007B12EE" w:rsidRPr="00C331A3" w:rsidRDefault="007B12EE" w:rsidP="007B1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52B6D1" w14:textId="49745A4A" w:rsidR="007B12EE" w:rsidRPr="00C331A3" w:rsidRDefault="007B12EE" w:rsidP="007B1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A3">
              <w:rPr>
                <w:rFonts w:ascii="Times New Roman" w:hAnsi="Times New Roman" w:cs="Times New Roman"/>
                <w:sz w:val="24"/>
                <w:szCs w:val="24"/>
              </w:rPr>
              <w:t>Форма №1-ДО,</w:t>
            </w:r>
          </w:p>
          <w:p w14:paraId="3028B04C" w14:textId="75D41D35" w:rsidR="007B12EE" w:rsidRPr="00C331A3" w:rsidRDefault="007B12EE" w:rsidP="007B1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A3">
              <w:rPr>
                <w:rFonts w:ascii="Times New Roman" w:hAnsi="Times New Roman" w:cs="Times New Roman"/>
                <w:sz w:val="24"/>
                <w:szCs w:val="24"/>
              </w:rPr>
              <w:t>раздел 6, строка 07, столбец 3</w:t>
            </w:r>
          </w:p>
        </w:tc>
        <w:tc>
          <w:tcPr>
            <w:tcW w:w="2233" w:type="dxa"/>
          </w:tcPr>
          <w:p w14:paraId="24002C7A" w14:textId="2A7ABC46" w:rsidR="007B12EE" w:rsidRPr="00C331A3" w:rsidRDefault="007B12EE" w:rsidP="007B1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A3">
              <w:rPr>
                <w:rFonts w:ascii="Times New Roman" w:hAnsi="Times New Roman" w:cs="Times New Roman"/>
                <w:sz w:val="24"/>
                <w:szCs w:val="24"/>
              </w:rPr>
              <w:t>Относительное отклонение количества педагогов, внесенных в СГО от количества педагогов по Форме №1-ДО</w:t>
            </w:r>
          </w:p>
        </w:tc>
        <w:tc>
          <w:tcPr>
            <w:tcW w:w="3175" w:type="dxa"/>
          </w:tcPr>
          <w:p w14:paraId="43C02978" w14:textId="54063AA0" w:rsidR="007B12EE" w:rsidRPr="00C331A3" w:rsidRDefault="007B12EE" w:rsidP="007B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1A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6617E" w:rsidRPr="00C331A3">
              <w:rPr>
                <w:rFonts w:ascii="Times New Roman" w:hAnsi="Times New Roman" w:cs="Times New Roman"/>
                <w:sz w:val="24"/>
                <w:szCs w:val="24"/>
              </w:rPr>
              <w:t xml:space="preserve"> – относительное отклонение </w:t>
            </w:r>
            <w:r w:rsidRPr="00C331A3">
              <w:rPr>
                <w:rFonts w:ascii="Times New Roman" w:hAnsi="Times New Roman" w:cs="Times New Roman"/>
                <w:sz w:val="24"/>
                <w:szCs w:val="24"/>
              </w:rPr>
              <w:t>количества педагогов в СГО не превышает 10% от количества педагогов из Формы №1-ДО</w:t>
            </w:r>
            <w:r w:rsidR="00F6617E" w:rsidRPr="00C331A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0E01CD1" w14:textId="4726E011" w:rsidR="007B12EE" w:rsidRPr="00C331A3" w:rsidRDefault="007B12EE" w:rsidP="007B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1A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331A3">
              <w:rPr>
                <w:rFonts w:ascii="Times New Roman" w:hAnsi="Times New Roman" w:cs="Times New Roman"/>
                <w:sz w:val="24"/>
                <w:szCs w:val="24"/>
              </w:rPr>
              <w:t xml:space="preserve"> – относительное отклонение количества педагогов в СГО больше 10%, но меньше 20%</w:t>
            </w:r>
            <w:r w:rsidR="00F6617E" w:rsidRPr="00C331A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9BFC297" w14:textId="4A32A76E" w:rsidR="007B12EE" w:rsidRPr="00C331A3" w:rsidRDefault="007B12EE" w:rsidP="00F66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1A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C331A3">
              <w:rPr>
                <w:rFonts w:ascii="Times New Roman" w:hAnsi="Times New Roman" w:cs="Times New Roman"/>
                <w:sz w:val="24"/>
                <w:szCs w:val="24"/>
              </w:rPr>
              <w:t xml:space="preserve"> – относительное отклонение количества педагогов в СГО превышает 20% от количества педагогов из Формы №1-ДО</w:t>
            </w:r>
          </w:p>
        </w:tc>
        <w:tc>
          <w:tcPr>
            <w:tcW w:w="1697" w:type="dxa"/>
          </w:tcPr>
          <w:p w14:paraId="1513FAD7" w14:textId="77777777" w:rsidR="007B12EE" w:rsidRPr="00C331A3" w:rsidRDefault="007B12EE" w:rsidP="007B12E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8AD7E2" w14:textId="645E851B" w:rsidR="007B12EE" w:rsidRPr="00C331A3" w:rsidRDefault="007B12EE" w:rsidP="007B12E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31A3">
              <w:rPr>
                <w:rFonts w:ascii="Times New Roman" w:hAnsi="Times New Roman" w:cs="Times New Roman"/>
                <w:sz w:val="24"/>
                <w:szCs w:val="24"/>
              </w:rPr>
              <w:t>П2</w:t>
            </w:r>
            <w:r w:rsidRPr="00C331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&lt;=</w:t>
            </w:r>
            <w:r w:rsidRPr="00C331A3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  <w:p w14:paraId="7B88C167" w14:textId="77777777" w:rsidR="007B12EE" w:rsidRPr="00C331A3" w:rsidRDefault="007B12EE" w:rsidP="007B12E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870977C" w14:textId="77777777" w:rsidR="007B12EE" w:rsidRPr="00C331A3" w:rsidRDefault="007B12EE" w:rsidP="007B12E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2704EAF" w14:textId="77777777" w:rsidR="007B12EE" w:rsidRPr="00C331A3" w:rsidRDefault="007B12EE" w:rsidP="007B12E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98752DC" w14:textId="43C54EF1" w:rsidR="007B12EE" w:rsidRPr="00C331A3" w:rsidRDefault="007B12EE" w:rsidP="007B12E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10%&lt;</w:t>
            </w:r>
            <w:r w:rsidRPr="00C331A3">
              <w:rPr>
                <w:rFonts w:ascii="Times New Roman" w:hAnsi="Times New Roman" w:cs="Times New Roman"/>
                <w:sz w:val="24"/>
                <w:szCs w:val="24"/>
              </w:rPr>
              <w:t>П2</w:t>
            </w:r>
            <w:r w:rsidRPr="00C331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&lt;=</w:t>
            </w:r>
            <w:r w:rsidRPr="00C331A3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  <w:p w14:paraId="6782A01B" w14:textId="77777777" w:rsidR="007B12EE" w:rsidRPr="00C331A3" w:rsidRDefault="007B12EE" w:rsidP="007B12E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451203" w14:textId="77777777" w:rsidR="007B12EE" w:rsidRPr="00C331A3" w:rsidRDefault="007B12EE" w:rsidP="007B12E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D0CDA4" w14:textId="77777777" w:rsidR="007B12EE" w:rsidRPr="00C331A3" w:rsidRDefault="007B12EE" w:rsidP="007B12E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6DCA2C" w14:textId="53CD7E77" w:rsidR="007B12EE" w:rsidRPr="00C331A3" w:rsidRDefault="007B12EE" w:rsidP="007B12E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31A3">
              <w:rPr>
                <w:rFonts w:ascii="Times New Roman" w:hAnsi="Times New Roman" w:cs="Times New Roman"/>
                <w:sz w:val="24"/>
                <w:szCs w:val="24"/>
              </w:rPr>
              <w:t>П2</w:t>
            </w:r>
            <w:r w:rsidRPr="00C331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&gt;2</w:t>
            </w:r>
            <w:r w:rsidRPr="00C331A3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  <w:p w14:paraId="5C98E435" w14:textId="77777777" w:rsidR="007B12EE" w:rsidRPr="00C331A3" w:rsidRDefault="007B12EE" w:rsidP="007B12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2FFD" w:rsidRPr="00705AB4" w14:paraId="4E9522C9" w14:textId="77777777" w:rsidTr="00C331A3">
        <w:tc>
          <w:tcPr>
            <w:tcW w:w="1273" w:type="dxa"/>
          </w:tcPr>
          <w:p w14:paraId="74DAD468" w14:textId="664719DA" w:rsidR="00F72FFD" w:rsidRPr="00C331A3" w:rsidRDefault="00F72FFD" w:rsidP="00F72F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1A3">
              <w:rPr>
                <w:rFonts w:ascii="Times New Roman" w:hAnsi="Times New Roman" w:cs="Times New Roman"/>
                <w:b/>
                <w:sz w:val="24"/>
                <w:szCs w:val="24"/>
              </w:rPr>
              <w:t>П3</w:t>
            </w:r>
          </w:p>
        </w:tc>
        <w:tc>
          <w:tcPr>
            <w:tcW w:w="2381" w:type="dxa"/>
          </w:tcPr>
          <w:p w14:paraId="0A1398CA" w14:textId="6E9D5914" w:rsidR="00F72FFD" w:rsidRPr="00C331A3" w:rsidRDefault="00F72FFD" w:rsidP="003D3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A3">
              <w:rPr>
                <w:rFonts w:ascii="Times New Roman" w:hAnsi="Times New Roman" w:cs="Times New Roman"/>
                <w:sz w:val="24"/>
                <w:szCs w:val="24"/>
              </w:rPr>
              <w:t>Количество объединений</w:t>
            </w:r>
          </w:p>
        </w:tc>
        <w:tc>
          <w:tcPr>
            <w:tcW w:w="2400" w:type="dxa"/>
          </w:tcPr>
          <w:p w14:paraId="45CE91B6" w14:textId="56CB793D" w:rsidR="00F72FFD" w:rsidRPr="00C331A3" w:rsidRDefault="00F72FFD" w:rsidP="003D3CAF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П3=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Коб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СГО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Коб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1-ДО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Коб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1-ДО</m:t>
                      </m:r>
                    </m:sub>
                  </m:sSub>
                </m:den>
              </m:f>
            </m:oMath>
            <w:r w:rsidRPr="00C331A3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, где</w:t>
            </w:r>
          </w:p>
          <w:p w14:paraId="20B8BC66" w14:textId="1E21BE48" w:rsidR="00F72FFD" w:rsidRPr="00C331A3" w:rsidRDefault="00D36502" w:rsidP="00C331A3">
            <w:pPr>
              <w:spacing w:before="60" w:after="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Коб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СГО</m:t>
                  </m:r>
                </m:sub>
              </m:sSub>
            </m:oMath>
            <w:r w:rsidR="00F72FFD" w:rsidRPr="00C331A3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- </w:t>
            </w:r>
            <w:r w:rsidR="009A5209" w:rsidRPr="00C331A3">
              <w:rPr>
                <w:rFonts w:ascii="Times New Roman" w:eastAsiaTheme="minorEastAsia" w:hAnsi="Times New Roman" w:cs="Times New Roman"/>
                <w:sz w:val="24"/>
                <w:szCs w:val="24"/>
              </w:rPr>
              <w:t>количество объединений</w:t>
            </w:r>
            <w:r w:rsidR="00F72FFD" w:rsidRPr="00C331A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в АИС СГО</w:t>
            </w:r>
          </w:p>
          <w:p w14:paraId="2CD92C5D" w14:textId="726A5B20" w:rsidR="00F72FFD" w:rsidRPr="00C331A3" w:rsidRDefault="00D36502" w:rsidP="00C33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Коб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1-ДО</m:t>
                  </m:r>
                </m:sub>
              </m:sSub>
            </m:oMath>
            <w:r w:rsidR="00F72FFD" w:rsidRPr="00C331A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– </w:t>
            </w:r>
            <w:r w:rsidR="009A5209" w:rsidRPr="00C331A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количество объединений </w:t>
            </w:r>
            <w:r w:rsidR="00F72FFD" w:rsidRPr="00C331A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по форме </w:t>
            </w:r>
            <w:r w:rsidR="00F72FFD" w:rsidRPr="00C331A3">
              <w:rPr>
                <w:rFonts w:ascii="Times New Roman" w:hAnsi="Times New Roman" w:cs="Times New Roman"/>
                <w:sz w:val="24"/>
                <w:szCs w:val="24"/>
              </w:rPr>
              <w:t>№ 1-ДО</w:t>
            </w:r>
          </w:p>
        </w:tc>
        <w:tc>
          <w:tcPr>
            <w:tcW w:w="2009" w:type="dxa"/>
          </w:tcPr>
          <w:p w14:paraId="6AF66792" w14:textId="271DCB54" w:rsidR="00F72FFD" w:rsidRPr="00C331A3" w:rsidRDefault="00BF25AF" w:rsidP="003D3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F72FFD" w:rsidRPr="00C331A3">
              <w:rPr>
                <w:rFonts w:ascii="Times New Roman" w:hAnsi="Times New Roman" w:cs="Times New Roman"/>
                <w:sz w:val="24"/>
                <w:szCs w:val="24"/>
              </w:rPr>
              <w:t xml:space="preserve">тчет АИС СГО «Отчёт по ведению электронных </w:t>
            </w:r>
            <w:r w:rsidR="00F72FFD" w:rsidRPr="00C331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журналов в ОДО» на дату проведения мониторинга</w:t>
            </w:r>
          </w:p>
          <w:p w14:paraId="09F0493F" w14:textId="77777777" w:rsidR="00F72FFD" w:rsidRPr="00C331A3" w:rsidRDefault="00F72FFD" w:rsidP="003D3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36BD71" w14:textId="659FA5FD" w:rsidR="00F72FFD" w:rsidRPr="00C331A3" w:rsidRDefault="00652A92" w:rsidP="003D3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A3">
              <w:rPr>
                <w:rFonts w:ascii="Times New Roman" w:hAnsi="Times New Roman" w:cs="Times New Roman"/>
                <w:sz w:val="24"/>
                <w:szCs w:val="24"/>
              </w:rPr>
              <w:t>Форма №1-ДО,</w:t>
            </w:r>
          </w:p>
          <w:p w14:paraId="2287C15B" w14:textId="4CA9A264" w:rsidR="00F72FFD" w:rsidRPr="00C331A3" w:rsidRDefault="00652A92" w:rsidP="003D3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A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72FFD" w:rsidRPr="00C331A3">
              <w:rPr>
                <w:rFonts w:ascii="Times New Roman" w:hAnsi="Times New Roman" w:cs="Times New Roman"/>
                <w:sz w:val="24"/>
                <w:szCs w:val="24"/>
              </w:rPr>
              <w:t xml:space="preserve">аздел </w:t>
            </w:r>
            <w:r w:rsidR="009A5209" w:rsidRPr="00C331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72FFD" w:rsidRPr="00C331A3">
              <w:rPr>
                <w:rFonts w:ascii="Times New Roman" w:hAnsi="Times New Roman" w:cs="Times New Roman"/>
                <w:sz w:val="24"/>
                <w:szCs w:val="24"/>
              </w:rPr>
              <w:t>, строка 0</w:t>
            </w:r>
            <w:r w:rsidR="009A5209" w:rsidRPr="00C331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2FFD" w:rsidRPr="00C331A3">
              <w:rPr>
                <w:rFonts w:ascii="Times New Roman" w:hAnsi="Times New Roman" w:cs="Times New Roman"/>
                <w:sz w:val="24"/>
                <w:szCs w:val="24"/>
              </w:rPr>
              <w:t>, столбец 3</w:t>
            </w:r>
          </w:p>
        </w:tc>
        <w:tc>
          <w:tcPr>
            <w:tcW w:w="2233" w:type="dxa"/>
          </w:tcPr>
          <w:p w14:paraId="340843BB" w14:textId="4C0AE33B" w:rsidR="00F72FFD" w:rsidRPr="00C331A3" w:rsidRDefault="00F72FFD" w:rsidP="003D3CA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Относительное отклонение количества </w:t>
            </w:r>
            <w:r w:rsidR="009A5209" w:rsidRPr="00C331A3">
              <w:rPr>
                <w:rFonts w:ascii="Times New Roman" w:hAnsi="Times New Roman" w:cs="Times New Roman"/>
                <w:sz w:val="24"/>
                <w:szCs w:val="24"/>
              </w:rPr>
              <w:t>объединений</w:t>
            </w:r>
            <w:r w:rsidRPr="00C331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331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внесенных в СГО от количества </w:t>
            </w:r>
            <w:r w:rsidR="009A5209" w:rsidRPr="00C331A3"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объединений </w:t>
            </w:r>
            <w:r w:rsidRPr="00C331A3">
              <w:rPr>
                <w:rFonts w:ascii="Times New Roman" w:hAnsi="Times New Roman" w:cs="Times New Roman"/>
                <w:sz w:val="24"/>
                <w:szCs w:val="24"/>
              </w:rPr>
              <w:t>по Форме №1-ДО</w:t>
            </w:r>
          </w:p>
        </w:tc>
        <w:tc>
          <w:tcPr>
            <w:tcW w:w="3175" w:type="dxa"/>
          </w:tcPr>
          <w:p w14:paraId="1FCF4BB9" w14:textId="1CB95CE7" w:rsidR="00F72FFD" w:rsidRPr="00C331A3" w:rsidRDefault="00F72FFD" w:rsidP="003D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1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Pr="00C331A3">
              <w:rPr>
                <w:rFonts w:ascii="Times New Roman" w:hAnsi="Times New Roman" w:cs="Times New Roman"/>
                <w:sz w:val="24"/>
                <w:szCs w:val="24"/>
              </w:rPr>
              <w:t xml:space="preserve"> – относительное отклонение количества </w:t>
            </w:r>
            <w:r w:rsidR="009A5209" w:rsidRPr="00C331A3">
              <w:rPr>
                <w:rFonts w:ascii="Times New Roman" w:hAnsi="Times New Roman" w:cs="Times New Roman"/>
                <w:sz w:val="24"/>
                <w:szCs w:val="24"/>
              </w:rPr>
              <w:t>объединений</w:t>
            </w:r>
            <w:r w:rsidRPr="00C331A3">
              <w:rPr>
                <w:rFonts w:ascii="Times New Roman" w:hAnsi="Times New Roman" w:cs="Times New Roman"/>
                <w:sz w:val="24"/>
                <w:szCs w:val="24"/>
              </w:rPr>
              <w:t xml:space="preserve"> в СГО не превышает 10% от </w:t>
            </w:r>
            <w:r w:rsidRPr="00C331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количества </w:t>
            </w:r>
            <w:r w:rsidR="009A5209" w:rsidRPr="00C331A3">
              <w:rPr>
                <w:rFonts w:ascii="Times New Roman" w:hAnsi="Times New Roman" w:cs="Times New Roman"/>
                <w:sz w:val="24"/>
                <w:szCs w:val="24"/>
              </w:rPr>
              <w:t>объединений</w:t>
            </w:r>
            <w:r w:rsidRPr="00C331A3">
              <w:rPr>
                <w:rFonts w:ascii="Times New Roman" w:hAnsi="Times New Roman" w:cs="Times New Roman"/>
                <w:sz w:val="24"/>
                <w:szCs w:val="24"/>
              </w:rPr>
              <w:t xml:space="preserve"> из Формы №1-ДО</w:t>
            </w:r>
            <w:r w:rsidR="00F6617E" w:rsidRPr="00C331A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6EA3199" w14:textId="0E2DC8DC" w:rsidR="00F72FFD" w:rsidRPr="00C331A3" w:rsidRDefault="00F72FFD" w:rsidP="003D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1A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331A3">
              <w:rPr>
                <w:rFonts w:ascii="Times New Roman" w:hAnsi="Times New Roman" w:cs="Times New Roman"/>
                <w:sz w:val="24"/>
                <w:szCs w:val="24"/>
              </w:rPr>
              <w:t xml:space="preserve"> – относительное отклонение количества </w:t>
            </w:r>
            <w:r w:rsidR="009A5209" w:rsidRPr="00C331A3">
              <w:rPr>
                <w:rFonts w:ascii="Times New Roman" w:hAnsi="Times New Roman" w:cs="Times New Roman"/>
                <w:sz w:val="24"/>
                <w:szCs w:val="24"/>
              </w:rPr>
              <w:t>объединений</w:t>
            </w:r>
            <w:r w:rsidRPr="00C331A3">
              <w:rPr>
                <w:rFonts w:ascii="Times New Roman" w:hAnsi="Times New Roman" w:cs="Times New Roman"/>
                <w:sz w:val="24"/>
                <w:szCs w:val="24"/>
              </w:rPr>
              <w:t xml:space="preserve"> в СГО больше 10%, но меньше 20%</w:t>
            </w:r>
            <w:r w:rsidR="00F6617E" w:rsidRPr="00C331A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E2A8476" w14:textId="7B8890DB" w:rsidR="00F72FFD" w:rsidRPr="00C331A3" w:rsidRDefault="00F72FFD" w:rsidP="00F66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1A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C331A3">
              <w:rPr>
                <w:rFonts w:ascii="Times New Roman" w:hAnsi="Times New Roman" w:cs="Times New Roman"/>
                <w:sz w:val="24"/>
                <w:szCs w:val="24"/>
              </w:rPr>
              <w:t xml:space="preserve"> – относительное отклонение количества </w:t>
            </w:r>
            <w:r w:rsidR="009A5209" w:rsidRPr="00C331A3">
              <w:rPr>
                <w:rFonts w:ascii="Times New Roman" w:hAnsi="Times New Roman" w:cs="Times New Roman"/>
                <w:sz w:val="24"/>
                <w:szCs w:val="24"/>
              </w:rPr>
              <w:t>объединений</w:t>
            </w:r>
            <w:r w:rsidRPr="00C331A3">
              <w:rPr>
                <w:rFonts w:ascii="Times New Roman" w:hAnsi="Times New Roman" w:cs="Times New Roman"/>
                <w:sz w:val="24"/>
                <w:szCs w:val="24"/>
              </w:rPr>
              <w:t xml:space="preserve"> в СГО превышает 20% от количества </w:t>
            </w:r>
            <w:r w:rsidR="009A5209" w:rsidRPr="00C331A3">
              <w:rPr>
                <w:rFonts w:ascii="Times New Roman" w:hAnsi="Times New Roman" w:cs="Times New Roman"/>
                <w:sz w:val="24"/>
                <w:szCs w:val="24"/>
              </w:rPr>
              <w:t>объединений</w:t>
            </w:r>
            <w:r w:rsidRPr="00C331A3">
              <w:rPr>
                <w:rFonts w:ascii="Times New Roman" w:hAnsi="Times New Roman" w:cs="Times New Roman"/>
                <w:sz w:val="24"/>
                <w:szCs w:val="24"/>
              </w:rPr>
              <w:t xml:space="preserve"> из Формы №1-ДО</w:t>
            </w:r>
          </w:p>
        </w:tc>
        <w:tc>
          <w:tcPr>
            <w:tcW w:w="1697" w:type="dxa"/>
          </w:tcPr>
          <w:p w14:paraId="649F3D0F" w14:textId="77777777" w:rsidR="00F72FFD" w:rsidRPr="00C331A3" w:rsidRDefault="00F72FFD" w:rsidP="00F72FF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F64CED" w14:textId="236EEDB5" w:rsidR="00F72FFD" w:rsidRPr="00C331A3" w:rsidRDefault="00F72FFD" w:rsidP="00F72FF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31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A5209" w:rsidRPr="00C331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331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&lt;=</w:t>
            </w:r>
            <w:r w:rsidRPr="00C331A3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  <w:p w14:paraId="42F21031" w14:textId="77777777" w:rsidR="00F72FFD" w:rsidRPr="00C331A3" w:rsidRDefault="00F72FFD" w:rsidP="00F72FF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B63F773" w14:textId="77777777" w:rsidR="00F72FFD" w:rsidRPr="00C331A3" w:rsidRDefault="00F72FFD" w:rsidP="00F72FF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518D3D7" w14:textId="77777777" w:rsidR="00F72FFD" w:rsidRPr="00C331A3" w:rsidRDefault="00F72FFD" w:rsidP="00F72FF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483A982" w14:textId="6F547E0C" w:rsidR="00F72FFD" w:rsidRPr="00C331A3" w:rsidRDefault="00F72FFD" w:rsidP="00F72FF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10%&lt;</w:t>
            </w:r>
            <w:r w:rsidRPr="00C331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A5209" w:rsidRPr="00C331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331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&lt;=</w:t>
            </w:r>
            <w:r w:rsidRPr="00C331A3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  <w:p w14:paraId="0A0AC83B" w14:textId="77777777" w:rsidR="00F72FFD" w:rsidRPr="00C331A3" w:rsidRDefault="00F72FFD" w:rsidP="00F72FF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B03767" w14:textId="77777777" w:rsidR="00F72FFD" w:rsidRPr="00C331A3" w:rsidRDefault="00F72FFD" w:rsidP="00F72FF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4A5E8F" w14:textId="77777777" w:rsidR="00F72FFD" w:rsidRPr="00C331A3" w:rsidRDefault="00F72FFD" w:rsidP="00F72FF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1A5C42" w14:textId="6B8C8E0F" w:rsidR="00F72FFD" w:rsidRPr="00C331A3" w:rsidRDefault="00F72FFD" w:rsidP="00F72FF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31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A5209" w:rsidRPr="00C331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331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&gt;2</w:t>
            </w:r>
            <w:r w:rsidRPr="00C331A3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  <w:p w14:paraId="20288C25" w14:textId="77777777" w:rsidR="00F72FFD" w:rsidRPr="00C331A3" w:rsidRDefault="00F72FFD" w:rsidP="00F72F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5A17" w:rsidRPr="003161FF" w14:paraId="2D9497F2" w14:textId="7B157008" w:rsidTr="00C331A3">
        <w:tc>
          <w:tcPr>
            <w:tcW w:w="1273" w:type="dxa"/>
          </w:tcPr>
          <w:p w14:paraId="2F1B589F" w14:textId="47466047" w:rsidR="00915A17" w:rsidRPr="00C331A3" w:rsidRDefault="00915A17" w:rsidP="00915A1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31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П4</w:t>
            </w:r>
          </w:p>
        </w:tc>
        <w:tc>
          <w:tcPr>
            <w:tcW w:w="2381" w:type="dxa"/>
          </w:tcPr>
          <w:p w14:paraId="47238DD9" w14:textId="77777777" w:rsidR="00915A17" w:rsidRPr="00C331A3" w:rsidRDefault="00915A17" w:rsidP="003D3CA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A3">
              <w:rPr>
                <w:rFonts w:ascii="Times New Roman" w:hAnsi="Times New Roman" w:cs="Times New Roman"/>
                <w:sz w:val="24"/>
                <w:szCs w:val="24"/>
              </w:rPr>
              <w:t>Количество КТП, внесенных в СГО</w:t>
            </w:r>
          </w:p>
        </w:tc>
        <w:tc>
          <w:tcPr>
            <w:tcW w:w="2400" w:type="dxa"/>
          </w:tcPr>
          <w:p w14:paraId="33AE7755" w14:textId="45B65033" w:rsidR="00915A17" w:rsidRPr="00C331A3" w:rsidRDefault="00C6433B" w:rsidP="00C6433B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331A3">
              <w:rPr>
                <w:rFonts w:ascii="Times New Roman" w:eastAsiaTheme="minorEastAsia" w:hAnsi="Times New Roman" w:cs="Times New Roman"/>
                <w:sz w:val="24"/>
                <w:szCs w:val="24"/>
              </w:rPr>
              <w:t>Сравнение количества КТП и объединений</w:t>
            </w:r>
          </w:p>
        </w:tc>
        <w:tc>
          <w:tcPr>
            <w:tcW w:w="2009" w:type="dxa"/>
          </w:tcPr>
          <w:p w14:paraId="4654BF61" w14:textId="7383523E" w:rsidR="00915A17" w:rsidRPr="00C331A3" w:rsidRDefault="00BF25AF" w:rsidP="003D3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15A17" w:rsidRPr="00C331A3">
              <w:rPr>
                <w:rFonts w:ascii="Times New Roman" w:hAnsi="Times New Roman" w:cs="Times New Roman"/>
                <w:sz w:val="24"/>
                <w:szCs w:val="24"/>
              </w:rPr>
              <w:t>тчет АИС СГО «Отчёт по ведению электронных журналов в ОДО» на дату проведения мониторинга</w:t>
            </w:r>
          </w:p>
          <w:p w14:paraId="3C3ED61D" w14:textId="77777777" w:rsidR="00915A17" w:rsidRPr="00C331A3" w:rsidRDefault="00915A17" w:rsidP="003D3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A8E343" w14:textId="2F006BDF" w:rsidR="00915A17" w:rsidRPr="00C331A3" w:rsidRDefault="00652A92" w:rsidP="003D3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A3">
              <w:rPr>
                <w:rFonts w:ascii="Times New Roman" w:hAnsi="Times New Roman" w:cs="Times New Roman"/>
                <w:sz w:val="24"/>
                <w:szCs w:val="24"/>
              </w:rPr>
              <w:t>Форма №1-ДО,</w:t>
            </w:r>
          </w:p>
          <w:p w14:paraId="4724C774" w14:textId="60E93C16" w:rsidR="00915A17" w:rsidRPr="00C331A3" w:rsidRDefault="00652A92" w:rsidP="003D3CA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A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15A17" w:rsidRPr="00C331A3">
              <w:rPr>
                <w:rFonts w:ascii="Times New Roman" w:hAnsi="Times New Roman" w:cs="Times New Roman"/>
                <w:sz w:val="24"/>
                <w:szCs w:val="24"/>
              </w:rPr>
              <w:t>аздел 2, строка 01, столбец 3</w:t>
            </w:r>
          </w:p>
        </w:tc>
        <w:tc>
          <w:tcPr>
            <w:tcW w:w="2233" w:type="dxa"/>
          </w:tcPr>
          <w:p w14:paraId="6D2B6352" w14:textId="56561CA2" w:rsidR="00915A17" w:rsidRPr="00C331A3" w:rsidRDefault="00915A17" w:rsidP="003D3CA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A3">
              <w:rPr>
                <w:rFonts w:ascii="Times New Roman" w:hAnsi="Times New Roman" w:cs="Times New Roman"/>
                <w:sz w:val="24"/>
                <w:szCs w:val="24"/>
              </w:rPr>
              <w:t>Количество КТП, приходящееся на одно объединение</w:t>
            </w:r>
          </w:p>
        </w:tc>
        <w:tc>
          <w:tcPr>
            <w:tcW w:w="3175" w:type="dxa"/>
          </w:tcPr>
          <w:p w14:paraId="3955E35D" w14:textId="744411A5" w:rsidR="00915A17" w:rsidRPr="00C331A3" w:rsidRDefault="00915A17" w:rsidP="003D3CA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331A3">
              <w:rPr>
                <w:rFonts w:ascii="Times New Roman" w:hAnsi="Times New Roman" w:cs="Times New Roman"/>
                <w:b/>
                <w:sz w:val="24"/>
                <w:szCs w:val="24"/>
              </w:rPr>
              <w:t>2 –</w:t>
            </w:r>
            <w:r w:rsidRPr="00C331A3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КТП больше, либо равно количеству объединений</w:t>
            </w:r>
            <w:r w:rsidR="002558BB" w:rsidRPr="00C33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4287" w:rsidRPr="00C331A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558BB" w:rsidRPr="00C331A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по форме </w:t>
            </w:r>
            <w:r w:rsidR="002558BB" w:rsidRPr="00C331A3">
              <w:rPr>
                <w:rFonts w:ascii="Times New Roman" w:hAnsi="Times New Roman" w:cs="Times New Roman"/>
                <w:sz w:val="24"/>
                <w:szCs w:val="24"/>
              </w:rPr>
              <w:t>№ 1-ДО</w:t>
            </w:r>
            <w:r w:rsidR="00D64287" w:rsidRPr="00C331A3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48CE4E09" w14:textId="494D9CA0" w:rsidR="00915A17" w:rsidRPr="00C331A3" w:rsidRDefault="00915A17" w:rsidP="003D3CA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331A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C331A3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КТП </w:t>
            </w:r>
            <w:r w:rsidR="002558BB" w:rsidRPr="00C331A3">
              <w:rPr>
                <w:rFonts w:ascii="Times New Roman" w:hAnsi="Times New Roman" w:cs="Times New Roman"/>
                <w:sz w:val="24"/>
                <w:szCs w:val="24"/>
              </w:rPr>
              <w:t>меньше</w:t>
            </w:r>
            <w:r w:rsidRPr="00C331A3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</w:t>
            </w:r>
            <w:r w:rsidR="002558BB" w:rsidRPr="00C331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31A3"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объединений</w:t>
            </w:r>
            <w:r w:rsidR="002558BB" w:rsidRPr="00C33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25AF" w:rsidRPr="00C331A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558BB" w:rsidRPr="00C331A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по форме </w:t>
            </w:r>
            <w:r w:rsidR="002558BB" w:rsidRPr="00C331A3">
              <w:rPr>
                <w:rFonts w:ascii="Times New Roman" w:hAnsi="Times New Roman" w:cs="Times New Roman"/>
                <w:sz w:val="24"/>
                <w:szCs w:val="24"/>
              </w:rPr>
              <w:t>№ 1-ДО</w:t>
            </w:r>
            <w:r w:rsidR="00BF25AF" w:rsidRPr="00C331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97" w:type="dxa"/>
            <w:tcBorders>
              <w:top w:val="nil"/>
              <w:bottom w:val="nil"/>
            </w:tcBorders>
            <w:shd w:val="clear" w:color="auto" w:fill="auto"/>
          </w:tcPr>
          <w:p w14:paraId="0077D3C1" w14:textId="113C0A83" w:rsidR="00915A17" w:rsidRPr="00C331A3" w:rsidRDefault="00915A17" w:rsidP="00915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A63" w:rsidRPr="00705AB4" w14:paraId="2CEFE7F2" w14:textId="77777777" w:rsidTr="00C331A3">
        <w:tc>
          <w:tcPr>
            <w:tcW w:w="1273" w:type="dxa"/>
          </w:tcPr>
          <w:p w14:paraId="4A644D77" w14:textId="398EC8CD" w:rsidR="00EC5A63" w:rsidRPr="00C331A3" w:rsidRDefault="00EC5A63" w:rsidP="00EC5A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1A3">
              <w:rPr>
                <w:rFonts w:ascii="Times New Roman" w:hAnsi="Times New Roman" w:cs="Times New Roman"/>
                <w:b/>
                <w:sz w:val="24"/>
                <w:szCs w:val="24"/>
              </w:rPr>
              <w:t>П5</w:t>
            </w:r>
          </w:p>
        </w:tc>
        <w:tc>
          <w:tcPr>
            <w:tcW w:w="2381" w:type="dxa"/>
          </w:tcPr>
          <w:p w14:paraId="04FC9CE9" w14:textId="3A1758F1" w:rsidR="00EC5A63" w:rsidRPr="00C331A3" w:rsidRDefault="00EC5A63" w:rsidP="003D3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A3">
              <w:rPr>
                <w:rFonts w:ascii="Times New Roman" w:hAnsi="Times New Roman" w:cs="Times New Roman"/>
                <w:sz w:val="24"/>
                <w:szCs w:val="24"/>
              </w:rPr>
              <w:t>Количество занятий в недельном расписании</w:t>
            </w:r>
          </w:p>
        </w:tc>
        <w:tc>
          <w:tcPr>
            <w:tcW w:w="2400" w:type="dxa"/>
          </w:tcPr>
          <w:p w14:paraId="6A1C3F7A" w14:textId="0CFE1E51" w:rsidR="00EC5A63" w:rsidRPr="00C331A3" w:rsidRDefault="00C6433B" w:rsidP="003D3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A3">
              <w:rPr>
                <w:rFonts w:ascii="Times New Roman" w:hAnsi="Times New Roman" w:cs="Times New Roman"/>
                <w:sz w:val="24"/>
                <w:szCs w:val="24"/>
              </w:rPr>
              <w:t>Сравнение количества занятий в недельном расписании с количеством объединений</w:t>
            </w:r>
          </w:p>
        </w:tc>
        <w:tc>
          <w:tcPr>
            <w:tcW w:w="2009" w:type="dxa"/>
          </w:tcPr>
          <w:p w14:paraId="2CE1622D" w14:textId="22AD1FAA" w:rsidR="00EC5A63" w:rsidRPr="00C331A3" w:rsidRDefault="00652A92" w:rsidP="003D3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C5A63" w:rsidRPr="00C331A3">
              <w:rPr>
                <w:rFonts w:ascii="Times New Roman" w:hAnsi="Times New Roman" w:cs="Times New Roman"/>
                <w:sz w:val="24"/>
                <w:szCs w:val="24"/>
              </w:rPr>
              <w:t>тчет АИС СГО «Отчёт по ведению электронных журналов в ОДО» на дату проведения мониторинга</w:t>
            </w:r>
          </w:p>
          <w:p w14:paraId="5D802FB6" w14:textId="77777777" w:rsidR="00EC5A63" w:rsidRPr="00C331A3" w:rsidRDefault="00EC5A63" w:rsidP="003D3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B35161" w14:textId="053F1762" w:rsidR="00EC5A63" w:rsidRPr="00C331A3" w:rsidRDefault="00652A92" w:rsidP="003D3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A3">
              <w:rPr>
                <w:rFonts w:ascii="Times New Roman" w:hAnsi="Times New Roman" w:cs="Times New Roman"/>
                <w:sz w:val="24"/>
                <w:szCs w:val="24"/>
              </w:rPr>
              <w:t>Форма №1-ДО,</w:t>
            </w:r>
          </w:p>
          <w:p w14:paraId="58BC2B4C" w14:textId="5E2DAE79" w:rsidR="00EC5A63" w:rsidRPr="00C331A3" w:rsidRDefault="00652A92" w:rsidP="003D3CA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A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C5A63" w:rsidRPr="00C331A3">
              <w:rPr>
                <w:rFonts w:ascii="Times New Roman" w:hAnsi="Times New Roman" w:cs="Times New Roman"/>
                <w:sz w:val="24"/>
                <w:szCs w:val="24"/>
              </w:rPr>
              <w:t>аздел 2, строка 01, столбец 3</w:t>
            </w:r>
          </w:p>
        </w:tc>
        <w:tc>
          <w:tcPr>
            <w:tcW w:w="2233" w:type="dxa"/>
          </w:tcPr>
          <w:p w14:paraId="45D5E5BD" w14:textId="7B7EB1FF" w:rsidR="00EC5A63" w:rsidRPr="00C331A3" w:rsidRDefault="00EC5A63" w:rsidP="003D3CA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A3">
              <w:rPr>
                <w:rFonts w:ascii="Times New Roman" w:hAnsi="Times New Roman" w:cs="Times New Roman"/>
                <w:sz w:val="24"/>
                <w:szCs w:val="24"/>
              </w:rPr>
              <w:t>Количество занятий в неделю, приходящееся на одно объединение</w:t>
            </w:r>
          </w:p>
        </w:tc>
        <w:tc>
          <w:tcPr>
            <w:tcW w:w="3175" w:type="dxa"/>
          </w:tcPr>
          <w:p w14:paraId="63F69A15" w14:textId="66B67ED0" w:rsidR="008E4ADB" w:rsidRPr="00C331A3" w:rsidRDefault="008E4ADB" w:rsidP="003D3CA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331A3">
              <w:rPr>
                <w:rFonts w:ascii="Times New Roman" w:hAnsi="Times New Roman" w:cs="Times New Roman"/>
                <w:b/>
                <w:sz w:val="24"/>
                <w:szCs w:val="24"/>
              </w:rPr>
              <w:t>2 –</w:t>
            </w:r>
            <w:r w:rsidRPr="00C331A3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занятий в неделю в одном объединении не менее 2,</w:t>
            </w:r>
          </w:p>
          <w:p w14:paraId="77543AFC" w14:textId="7BAB40AE" w:rsidR="00EC5A63" w:rsidRPr="00C331A3" w:rsidRDefault="008E4ADB" w:rsidP="00DF2219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1A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C331A3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занятий в неделю в одном объединении </w:t>
            </w:r>
            <w:r w:rsidR="00DF2219" w:rsidRPr="00C331A3">
              <w:rPr>
                <w:rFonts w:ascii="Times New Roman" w:hAnsi="Times New Roman" w:cs="Times New Roman"/>
                <w:sz w:val="24"/>
                <w:szCs w:val="24"/>
              </w:rPr>
              <w:t>менее 2</w:t>
            </w:r>
            <w:r w:rsidRPr="00C33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7" w:type="dxa"/>
          </w:tcPr>
          <w:p w14:paraId="7567DF56" w14:textId="77777777" w:rsidR="00EC5A63" w:rsidRPr="00C331A3" w:rsidRDefault="00EC5A63" w:rsidP="00EC5A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1B2" w:rsidRPr="00705AB4" w14:paraId="2DD2B140" w14:textId="77777777" w:rsidTr="00C331A3">
        <w:tc>
          <w:tcPr>
            <w:tcW w:w="1273" w:type="dxa"/>
          </w:tcPr>
          <w:p w14:paraId="0AA1F294" w14:textId="4F5F33BB" w:rsidR="005841B2" w:rsidRPr="00C331A3" w:rsidRDefault="005841B2" w:rsidP="005841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331A3">
              <w:rPr>
                <w:rFonts w:ascii="Times New Roman" w:hAnsi="Times New Roman" w:cs="Times New Roman"/>
                <w:b/>
                <w:sz w:val="24"/>
                <w:szCs w:val="24"/>
              </w:rPr>
              <w:t>П6</w:t>
            </w:r>
          </w:p>
        </w:tc>
        <w:tc>
          <w:tcPr>
            <w:tcW w:w="2381" w:type="dxa"/>
          </w:tcPr>
          <w:p w14:paraId="01E3CC12" w14:textId="6B682123" w:rsidR="005841B2" w:rsidRPr="00C331A3" w:rsidRDefault="005841B2" w:rsidP="003D3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A3">
              <w:rPr>
                <w:rFonts w:ascii="Times New Roman" w:hAnsi="Times New Roman" w:cs="Times New Roman"/>
                <w:sz w:val="24"/>
                <w:szCs w:val="24"/>
              </w:rPr>
              <w:t xml:space="preserve">Темы занятий, внесенные в СГО за </w:t>
            </w:r>
            <w:r w:rsidRPr="00C331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анализируемый период</w:t>
            </w:r>
          </w:p>
        </w:tc>
        <w:tc>
          <w:tcPr>
            <w:tcW w:w="2400" w:type="dxa"/>
          </w:tcPr>
          <w:p w14:paraId="1B1879C6" w14:textId="0BDDBBDB" w:rsidR="005841B2" w:rsidRPr="00C331A3" w:rsidRDefault="00C6433B" w:rsidP="00CF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009" w:type="dxa"/>
          </w:tcPr>
          <w:p w14:paraId="1504735B" w14:textId="1045ACF5" w:rsidR="005841B2" w:rsidRPr="00C331A3" w:rsidRDefault="005841B2" w:rsidP="003D3CA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A3">
              <w:rPr>
                <w:rFonts w:ascii="Times New Roman" w:hAnsi="Times New Roman" w:cs="Times New Roman"/>
                <w:sz w:val="24"/>
                <w:szCs w:val="24"/>
              </w:rPr>
              <w:t xml:space="preserve">Отчет АИС СГО «Отчёт по ведению </w:t>
            </w:r>
            <w:r w:rsidRPr="00C331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электронных журналов в ОДО» на дату проведения мониторинга</w:t>
            </w:r>
            <w:r w:rsidR="00CF7FC0" w:rsidRPr="00C331A3">
              <w:rPr>
                <w:rFonts w:ascii="Times New Roman" w:hAnsi="Times New Roman" w:cs="Times New Roman"/>
                <w:sz w:val="24"/>
                <w:szCs w:val="24"/>
              </w:rPr>
              <w:t xml:space="preserve">, столбец </w:t>
            </w:r>
            <w:r w:rsidR="00CF7FC0" w:rsidRPr="00C331A3">
              <w:rPr>
                <w:rFonts w:ascii="Times New Roman" w:hAnsi="Times New Roman" w:cs="Times New Roman"/>
                <w:i/>
                <w:sz w:val="24"/>
                <w:szCs w:val="24"/>
              </w:rPr>
              <w:t>«% заполненных тем занятий за проведенный период»</w:t>
            </w:r>
          </w:p>
        </w:tc>
        <w:tc>
          <w:tcPr>
            <w:tcW w:w="2233" w:type="dxa"/>
          </w:tcPr>
          <w:p w14:paraId="66CA2D0B" w14:textId="322885D1" w:rsidR="005841B2" w:rsidRPr="00C331A3" w:rsidRDefault="005841B2" w:rsidP="003D3CA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Процент тем занятий, заполненных </w:t>
            </w:r>
            <w:r w:rsidRPr="00C331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педагогами от общего количества занятий, проведенных за анализируемый период времени</w:t>
            </w:r>
          </w:p>
        </w:tc>
        <w:tc>
          <w:tcPr>
            <w:tcW w:w="3175" w:type="dxa"/>
          </w:tcPr>
          <w:p w14:paraId="55A3AEF6" w14:textId="77777777" w:rsidR="00DF2219" w:rsidRPr="00C331A3" w:rsidRDefault="005841B2" w:rsidP="003D3CA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331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 </w:t>
            </w:r>
            <w:r w:rsidRPr="00C331A3">
              <w:rPr>
                <w:rFonts w:ascii="Times New Roman" w:hAnsi="Times New Roman" w:cs="Times New Roman"/>
                <w:sz w:val="24"/>
                <w:szCs w:val="24"/>
              </w:rPr>
              <w:t>- процент заполненных тем занятий не меньше 90%,</w:t>
            </w:r>
          </w:p>
          <w:p w14:paraId="612E1E5F" w14:textId="379120CA" w:rsidR="005841B2" w:rsidRPr="00C331A3" w:rsidRDefault="005841B2" w:rsidP="003D3CA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331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Pr="00C331A3">
              <w:rPr>
                <w:rFonts w:ascii="Times New Roman" w:hAnsi="Times New Roman" w:cs="Times New Roman"/>
                <w:sz w:val="24"/>
                <w:szCs w:val="24"/>
              </w:rPr>
              <w:t xml:space="preserve"> - процент заполненных тем занятий не меньше 80%,</w:t>
            </w:r>
          </w:p>
          <w:p w14:paraId="752EE7AB" w14:textId="4899AB7A" w:rsidR="005841B2" w:rsidRPr="00C331A3" w:rsidRDefault="005841B2" w:rsidP="003D3CAF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1A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C331A3">
              <w:rPr>
                <w:rFonts w:ascii="Times New Roman" w:hAnsi="Times New Roman" w:cs="Times New Roman"/>
                <w:sz w:val="24"/>
                <w:szCs w:val="24"/>
              </w:rPr>
              <w:t xml:space="preserve"> - процент заполненных тем </w:t>
            </w:r>
            <w:r w:rsidR="00572C9C" w:rsidRPr="00C331A3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  <w:r w:rsidRPr="00C331A3">
              <w:rPr>
                <w:rFonts w:ascii="Times New Roman" w:hAnsi="Times New Roman" w:cs="Times New Roman"/>
                <w:sz w:val="24"/>
                <w:szCs w:val="24"/>
              </w:rPr>
              <w:t xml:space="preserve"> меньше 80%</w:t>
            </w:r>
          </w:p>
        </w:tc>
        <w:tc>
          <w:tcPr>
            <w:tcW w:w="1697" w:type="dxa"/>
          </w:tcPr>
          <w:p w14:paraId="3781F87C" w14:textId="77777777" w:rsidR="005841B2" w:rsidRPr="00C331A3" w:rsidRDefault="005841B2" w:rsidP="005841B2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31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&gt;=90%</w:t>
            </w:r>
          </w:p>
          <w:p w14:paraId="102680E5" w14:textId="77777777" w:rsidR="005841B2" w:rsidRPr="00C331A3" w:rsidRDefault="005841B2" w:rsidP="005841B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66A035B" w14:textId="77777777" w:rsidR="00DF2219" w:rsidRPr="00C331A3" w:rsidRDefault="00DF2219" w:rsidP="005841B2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02B8E7C" w14:textId="037BFB72" w:rsidR="005841B2" w:rsidRPr="00C331A3" w:rsidRDefault="005841B2" w:rsidP="005841B2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31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&gt;=80%</w:t>
            </w:r>
          </w:p>
          <w:p w14:paraId="1205F4DB" w14:textId="77777777" w:rsidR="005841B2" w:rsidRPr="00C331A3" w:rsidRDefault="005841B2" w:rsidP="005841B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98F25D1" w14:textId="77777777" w:rsidR="005841B2" w:rsidRPr="00C331A3" w:rsidRDefault="005841B2" w:rsidP="005841B2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31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&lt;80%</w:t>
            </w:r>
          </w:p>
          <w:p w14:paraId="237A81CF" w14:textId="77777777" w:rsidR="005841B2" w:rsidRPr="00C331A3" w:rsidRDefault="005841B2" w:rsidP="005841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2C9C" w:rsidRPr="003161FF" w14:paraId="24DCA99C" w14:textId="291B333A" w:rsidTr="00C331A3">
        <w:tc>
          <w:tcPr>
            <w:tcW w:w="1273" w:type="dxa"/>
          </w:tcPr>
          <w:p w14:paraId="54B34EC7" w14:textId="41B394A6" w:rsidR="00572C9C" w:rsidRPr="00C331A3" w:rsidRDefault="00572C9C" w:rsidP="00572C9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1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П7</w:t>
            </w:r>
          </w:p>
        </w:tc>
        <w:tc>
          <w:tcPr>
            <w:tcW w:w="2381" w:type="dxa"/>
          </w:tcPr>
          <w:p w14:paraId="7DE2080C" w14:textId="77777777" w:rsidR="00572C9C" w:rsidRPr="00C331A3" w:rsidRDefault="00572C9C" w:rsidP="003D3CA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A3">
              <w:rPr>
                <w:rFonts w:ascii="Times New Roman" w:hAnsi="Times New Roman" w:cs="Times New Roman"/>
                <w:sz w:val="24"/>
                <w:szCs w:val="24"/>
              </w:rPr>
              <w:t>Количество обращений, рассчитанное в среднем на одного сотрудника за анализируемый период</w:t>
            </w:r>
          </w:p>
        </w:tc>
        <w:tc>
          <w:tcPr>
            <w:tcW w:w="2400" w:type="dxa"/>
          </w:tcPr>
          <w:p w14:paraId="635BB9CE" w14:textId="2478A7B7" w:rsidR="00572C9C" w:rsidRPr="00C331A3" w:rsidRDefault="00572C9C" w:rsidP="003D3CAF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П7=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КО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сотр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ЧС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СГО</m:t>
                      </m:r>
                    </m:sub>
                  </m:sSub>
                </m:den>
              </m:f>
            </m:oMath>
            <w:r w:rsidRPr="00C331A3">
              <w:rPr>
                <w:rFonts w:ascii="Times New Roman" w:eastAsiaTheme="minorEastAsia" w:hAnsi="Times New Roman" w:cs="Times New Roman"/>
                <w:sz w:val="24"/>
                <w:szCs w:val="24"/>
              </w:rPr>
              <w:t>, где</w:t>
            </w:r>
          </w:p>
          <w:p w14:paraId="50F40101" w14:textId="77777777" w:rsidR="00572C9C" w:rsidRPr="00C331A3" w:rsidRDefault="00D36502" w:rsidP="00375F88">
            <w:pPr>
              <w:spacing w:before="60" w:after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КО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сотр</m:t>
                  </m:r>
                </m:sub>
              </m:sSub>
            </m:oMath>
            <w:r w:rsidR="00572C9C" w:rsidRPr="00C331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количество внешних обращений к системе сотрудников из Отчета,</w:t>
            </w:r>
          </w:p>
          <w:p w14:paraId="3BD77627" w14:textId="4A9F0DAB" w:rsidR="00572C9C" w:rsidRPr="00C331A3" w:rsidRDefault="00D36502" w:rsidP="00375F88">
            <w:pPr>
              <w:spacing w:before="60" w:after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ЧС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СГО</m:t>
                  </m:r>
                </m:sub>
              </m:sSub>
            </m:oMath>
            <w:r w:rsidR="00572C9C" w:rsidRPr="00C331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численность </w:t>
            </w:r>
            <w:r w:rsidR="00733C71" w:rsidRPr="00C331A3">
              <w:rPr>
                <w:rFonts w:ascii="Times New Roman" w:eastAsia="Calibri" w:hAnsi="Times New Roman" w:cs="Times New Roman"/>
                <w:sz w:val="24"/>
                <w:szCs w:val="24"/>
              </w:rPr>
              <w:t>педагогов</w:t>
            </w:r>
            <w:r w:rsidR="00572C9C" w:rsidRPr="00C331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Отчета</w:t>
            </w:r>
          </w:p>
        </w:tc>
        <w:tc>
          <w:tcPr>
            <w:tcW w:w="2009" w:type="dxa"/>
          </w:tcPr>
          <w:p w14:paraId="53DC9A7F" w14:textId="528FDA33" w:rsidR="00572C9C" w:rsidRPr="00C331A3" w:rsidRDefault="00572C9C" w:rsidP="003D3CA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A3">
              <w:rPr>
                <w:rFonts w:ascii="Times New Roman" w:hAnsi="Times New Roman" w:cs="Times New Roman"/>
                <w:sz w:val="24"/>
                <w:szCs w:val="24"/>
              </w:rPr>
              <w:t>Отчет АИС СГО «Отчёт по ведению электронных журналов в ОДО» на дату проведения мониторинга</w:t>
            </w:r>
          </w:p>
        </w:tc>
        <w:tc>
          <w:tcPr>
            <w:tcW w:w="2233" w:type="dxa"/>
          </w:tcPr>
          <w:p w14:paraId="268C75FE" w14:textId="383ACF55" w:rsidR="00572C9C" w:rsidRPr="00C331A3" w:rsidRDefault="00787F1E" w:rsidP="003D3CA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A3">
              <w:rPr>
                <w:rFonts w:ascii="Times New Roman" w:hAnsi="Times New Roman" w:cs="Times New Roman"/>
                <w:sz w:val="24"/>
                <w:szCs w:val="24"/>
              </w:rPr>
              <w:t>Сколько раз в АИС СГО заходит в среднем один педагог</w:t>
            </w:r>
          </w:p>
        </w:tc>
        <w:tc>
          <w:tcPr>
            <w:tcW w:w="3175" w:type="dxa"/>
          </w:tcPr>
          <w:p w14:paraId="34C95A05" w14:textId="724C88B0" w:rsidR="00572C9C" w:rsidRPr="00C331A3" w:rsidRDefault="00572C9C" w:rsidP="003D3CA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331A3">
              <w:rPr>
                <w:rFonts w:ascii="Times New Roman" w:hAnsi="Times New Roman" w:cs="Times New Roman"/>
                <w:b/>
                <w:sz w:val="24"/>
                <w:szCs w:val="24"/>
              </w:rPr>
              <w:t>3 –</w:t>
            </w:r>
            <w:r w:rsidR="00377535" w:rsidRPr="00C33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1A3">
              <w:rPr>
                <w:rFonts w:ascii="Times New Roman" w:hAnsi="Times New Roman" w:cs="Times New Roman"/>
                <w:sz w:val="24"/>
                <w:szCs w:val="24"/>
              </w:rPr>
              <w:t>один</w:t>
            </w:r>
            <w:r w:rsidRPr="00C331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3C71" w:rsidRPr="00C331A3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Pr="00C331A3">
              <w:rPr>
                <w:rFonts w:ascii="Times New Roman" w:hAnsi="Times New Roman" w:cs="Times New Roman"/>
                <w:sz w:val="24"/>
                <w:szCs w:val="24"/>
              </w:rPr>
              <w:t xml:space="preserve"> входит в среднем в СГО хотя бы один раз в </w:t>
            </w:r>
            <w:r w:rsidR="007B32D4" w:rsidRPr="00C331A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C331A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B32D4" w:rsidRPr="00C331A3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r w:rsidRPr="00C331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B8F3C99" w14:textId="214B4751" w:rsidR="00572C9C" w:rsidRPr="00C331A3" w:rsidRDefault="00572C9C" w:rsidP="003D3CA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331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C331A3">
              <w:rPr>
                <w:rFonts w:ascii="Times New Roman" w:hAnsi="Times New Roman" w:cs="Times New Roman"/>
                <w:sz w:val="24"/>
                <w:szCs w:val="24"/>
              </w:rPr>
              <w:t>- один</w:t>
            </w:r>
            <w:r w:rsidRPr="00C331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3C71" w:rsidRPr="00C331A3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Pr="00C331A3">
              <w:rPr>
                <w:rFonts w:ascii="Times New Roman" w:hAnsi="Times New Roman" w:cs="Times New Roman"/>
                <w:sz w:val="24"/>
                <w:szCs w:val="24"/>
              </w:rPr>
              <w:t xml:space="preserve"> входит в среднем в СГО </w:t>
            </w:r>
            <w:r w:rsidR="007B32D4" w:rsidRPr="00C331A3">
              <w:rPr>
                <w:rFonts w:ascii="Times New Roman" w:hAnsi="Times New Roman" w:cs="Times New Roman"/>
                <w:sz w:val="24"/>
                <w:szCs w:val="24"/>
              </w:rPr>
              <w:t xml:space="preserve">хотя бы один раз </w:t>
            </w:r>
            <w:r w:rsidRPr="00C331A3">
              <w:rPr>
                <w:rFonts w:ascii="Times New Roman" w:hAnsi="Times New Roman" w:cs="Times New Roman"/>
                <w:sz w:val="24"/>
                <w:szCs w:val="24"/>
              </w:rPr>
              <w:t>в неделю,</w:t>
            </w:r>
          </w:p>
          <w:p w14:paraId="311477B3" w14:textId="1216ABC1" w:rsidR="00572C9C" w:rsidRPr="00C331A3" w:rsidRDefault="00572C9C" w:rsidP="003D3CA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331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1 - </w:t>
            </w:r>
            <w:r w:rsidRPr="00C331A3">
              <w:rPr>
                <w:rFonts w:ascii="Times New Roman" w:hAnsi="Times New Roman" w:cs="Times New Roman"/>
                <w:sz w:val="24"/>
                <w:szCs w:val="24"/>
              </w:rPr>
              <w:t>один</w:t>
            </w:r>
            <w:r w:rsidRPr="00C331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3C71" w:rsidRPr="00C331A3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Pr="00C331A3">
              <w:rPr>
                <w:rFonts w:ascii="Times New Roman" w:hAnsi="Times New Roman" w:cs="Times New Roman"/>
                <w:sz w:val="24"/>
                <w:szCs w:val="24"/>
              </w:rPr>
              <w:t xml:space="preserve"> входит в среднем в СГО один раз </w:t>
            </w:r>
            <w:r w:rsidR="007B32D4" w:rsidRPr="00C331A3"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  <w:r w:rsidRPr="00C331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13BF96C" w14:textId="050DFDD1" w:rsidR="00572C9C" w:rsidRPr="00C331A3" w:rsidRDefault="00572C9C" w:rsidP="003D3CA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331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0 - </w:t>
            </w:r>
            <w:r w:rsidRPr="00C331A3">
              <w:rPr>
                <w:rFonts w:ascii="Times New Roman" w:hAnsi="Times New Roman" w:cs="Times New Roman"/>
                <w:sz w:val="24"/>
                <w:szCs w:val="24"/>
              </w:rPr>
              <w:t>один</w:t>
            </w:r>
            <w:r w:rsidRPr="00C331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3C71" w:rsidRPr="00C331A3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Pr="00C33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32D4" w:rsidRPr="00C331A3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C331A3">
              <w:rPr>
                <w:rFonts w:ascii="Times New Roman" w:hAnsi="Times New Roman" w:cs="Times New Roman"/>
                <w:sz w:val="24"/>
                <w:szCs w:val="24"/>
              </w:rPr>
              <w:t>входит в СГО</w:t>
            </w:r>
          </w:p>
        </w:tc>
        <w:tc>
          <w:tcPr>
            <w:tcW w:w="1697" w:type="dxa"/>
            <w:tcBorders>
              <w:top w:val="nil"/>
              <w:bottom w:val="nil"/>
            </w:tcBorders>
            <w:shd w:val="clear" w:color="auto" w:fill="auto"/>
          </w:tcPr>
          <w:p w14:paraId="47A1FD20" w14:textId="41AA4CBE" w:rsidR="00572C9C" w:rsidRPr="00C331A3" w:rsidRDefault="00572C9C" w:rsidP="00572C9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A3">
              <w:rPr>
                <w:rFonts w:ascii="Times New Roman" w:hAnsi="Times New Roman" w:cs="Times New Roman"/>
                <w:sz w:val="24"/>
                <w:szCs w:val="24"/>
              </w:rPr>
              <w:t xml:space="preserve">&gt; </w:t>
            </w:r>
            <w:r w:rsidR="007B32D4" w:rsidRPr="00C331A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14:paraId="2C7891C3" w14:textId="77777777" w:rsidR="00572C9C" w:rsidRPr="00C331A3" w:rsidRDefault="00572C9C" w:rsidP="00572C9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62B726" w14:textId="77777777" w:rsidR="007B32D4" w:rsidRPr="00C331A3" w:rsidRDefault="007B32D4" w:rsidP="00572C9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87CB737" w14:textId="04CF00EA" w:rsidR="00572C9C" w:rsidRPr="00C331A3" w:rsidRDefault="00572C9C" w:rsidP="00572C9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31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="007B32D4" w:rsidRPr="00C331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331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538D767F" w14:textId="77777777" w:rsidR="00572C9C" w:rsidRPr="00C331A3" w:rsidRDefault="00572C9C" w:rsidP="00572C9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DAA54A6" w14:textId="77777777" w:rsidR="00377535" w:rsidRPr="00C331A3" w:rsidRDefault="00377535" w:rsidP="00572C9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507C4D8" w14:textId="54E9DCB5" w:rsidR="00572C9C" w:rsidRPr="00C331A3" w:rsidRDefault="00572C9C" w:rsidP="00572C9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="005C0912" w:rsidRPr="00C331A3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7B32D4" w:rsidRPr="00C331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6178316" w14:textId="77777777" w:rsidR="00572C9C" w:rsidRPr="00C331A3" w:rsidRDefault="00572C9C" w:rsidP="00572C9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388F8BD" w14:textId="7514D33B" w:rsidR="00572C9C" w:rsidRPr="00C331A3" w:rsidRDefault="00572C9C" w:rsidP="00277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="007B32D4" w:rsidRPr="00C331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41B2" w:rsidRPr="00290FB3" w14:paraId="38041B09" w14:textId="77777777" w:rsidTr="00C331A3">
        <w:tc>
          <w:tcPr>
            <w:tcW w:w="1273" w:type="dxa"/>
          </w:tcPr>
          <w:p w14:paraId="06E6AFEE" w14:textId="77777777" w:rsidR="005841B2" w:rsidRPr="00C331A3" w:rsidRDefault="005841B2" w:rsidP="005841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1A3">
              <w:rPr>
                <w:rFonts w:ascii="Times New Roman" w:hAnsi="Times New Roman" w:cs="Times New Roman"/>
                <w:b/>
                <w:sz w:val="24"/>
                <w:szCs w:val="24"/>
              </w:rPr>
              <w:t>ИО</w:t>
            </w:r>
          </w:p>
        </w:tc>
        <w:tc>
          <w:tcPr>
            <w:tcW w:w="2381" w:type="dxa"/>
          </w:tcPr>
          <w:p w14:paraId="5AF80278" w14:textId="77777777" w:rsidR="005841B2" w:rsidRPr="00C331A3" w:rsidRDefault="005841B2" w:rsidP="003D3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A3">
              <w:rPr>
                <w:rFonts w:ascii="Times New Roman" w:hAnsi="Times New Roman" w:cs="Times New Roman"/>
                <w:sz w:val="24"/>
                <w:szCs w:val="24"/>
              </w:rPr>
              <w:t>Итоговая оценка</w:t>
            </w:r>
          </w:p>
        </w:tc>
        <w:tc>
          <w:tcPr>
            <w:tcW w:w="2400" w:type="dxa"/>
          </w:tcPr>
          <w:p w14:paraId="77839A98" w14:textId="5EF0DA60" w:rsidR="005841B2" w:rsidRPr="00C331A3" w:rsidRDefault="005841B2" w:rsidP="003D3CA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ИО= </m:t>
              </m:r>
              <m:nary>
                <m:naryPr>
                  <m:chr m:val="∑"/>
                  <m:limLoc m:val="subSup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</m:sup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П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</m:e>
              </m:nary>
            </m:oMath>
            <w:r w:rsidRPr="00C331A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r w:rsidR="00290FB3" w:rsidRPr="00C331A3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</w:r>
            <w:r w:rsidRPr="00C331A3"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</w:p>
          <w:p w14:paraId="0ECEB3BB" w14:textId="0F8D8AD4" w:rsidR="005841B2" w:rsidRPr="00C331A3" w:rsidRDefault="005841B2" w:rsidP="00375F8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331A3">
              <w:rPr>
                <w:rFonts w:ascii="Times New Roman" w:hAnsi="Times New Roman" w:cs="Times New Roman"/>
                <w:sz w:val="24"/>
                <w:szCs w:val="24"/>
              </w:rPr>
              <w:t>П1,…,П</w:t>
            </w:r>
            <w:r w:rsidRPr="00C331A3">
              <w:rPr>
                <w:rFonts w:ascii="Cambria Math" w:hAnsi="Cambria Math" w:cs="Cambria Math"/>
                <w:sz w:val="24"/>
                <w:szCs w:val="24"/>
              </w:rPr>
              <w:t>𝑛</w:t>
            </w:r>
            <w:r w:rsidRPr="00C331A3">
              <w:rPr>
                <w:rFonts w:ascii="Times New Roman" w:hAnsi="Times New Roman" w:cs="Times New Roman"/>
                <w:sz w:val="24"/>
                <w:szCs w:val="24"/>
              </w:rPr>
              <w:t xml:space="preserve"> – значения</w:t>
            </w:r>
          </w:p>
          <w:p w14:paraId="2AD1BFD0" w14:textId="7AA96E03" w:rsidR="005841B2" w:rsidRPr="00C331A3" w:rsidRDefault="005841B2" w:rsidP="00375F8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331A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показателей наполненности </w:t>
            </w:r>
            <w:r w:rsidR="00B76236" w:rsidRPr="00C331A3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электронных журналов</w:t>
            </w:r>
          </w:p>
        </w:tc>
        <w:tc>
          <w:tcPr>
            <w:tcW w:w="2009" w:type="dxa"/>
          </w:tcPr>
          <w:p w14:paraId="4BB84EDA" w14:textId="4BD98055" w:rsidR="005841B2" w:rsidRPr="00C331A3" w:rsidRDefault="005841B2" w:rsidP="003D3CA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14:paraId="78B5D530" w14:textId="749C38A1" w:rsidR="005841B2" w:rsidRPr="00C331A3" w:rsidRDefault="00B76236" w:rsidP="00290FB3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A3">
              <w:rPr>
                <w:rFonts w:ascii="Times New Roman" w:hAnsi="Times New Roman" w:cs="Times New Roman"/>
                <w:sz w:val="24"/>
                <w:szCs w:val="24"/>
              </w:rPr>
              <w:t xml:space="preserve">Суммарное значение показателей </w:t>
            </w:r>
            <w:r w:rsidRPr="00C331A3">
              <w:rPr>
                <w:rFonts w:ascii="Times New Roman" w:eastAsia="Calibri" w:hAnsi="Times New Roman" w:cs="Times New Roman"/>
                <w:sz w:val="24"/>
                <w:szCs w:val="24"/>
              </w:rPr>
              <w:t>наполненности электронн</w:t>
            </w:r>
            <w:r w:rsidR="00290FB3" w:rsidRPr="00C331A3"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Pr="00C331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журналов</w:t>
            </w:r>
          </w:p>
        </w:tc>
        <w:tc>
          <w:tcPr>
            <w:tcW w:w="3175" w:type="dxa"/>
          </w:tcPr>
          <w:p w14:paraId="72C08407" w14:textId="77777777" w:rsidR="005841B2" w:rsidRPr="00C331A3" w:rsidRDefault="005841B2" w:rsidP="003D3C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14:paraId="5E95E878" w14:textId="77777777" w:rsidR="005841B2" w:rsidRPr="00C331A3" w:rsidRDefault="005841B2" w:rsidP="005841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1B2" w:rsidRPr="00705AB4" w14:paraId="6EF369AB" w14:textId="77777777" w:rsidTr="00C331A3">
        <w:tc>
          <w:tcPr>
            <w:tcW w:w="1273" w:type="dxa"/>
          </w:tcPr>
          <w:p w14:paraId="108E0123" w14:textId="77777777" w:rsidR="005841B2" w:rsidRPr="00C331A3" w:rsidRDefault="005841B2" w:rsidP="005841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1A3">
              <w:rPr>
                <w:rFonts w:ascii="Times New Roman" w:hAnsi="Times New Roman" w:cs="Times New Roman"/>
                <w:b/>
                <w:sz w:val="24"/>
                <w:szCs w:val="24"/>
              </w:rPr>
              <w:t>% Н</w:t>
            </w:r>
            <w:r w:rsidRPr="00C331A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СГО</w:t>
            </w:r>
          </w:p>
        </w:tc>
        <w:tc>
          <w:tcPr>
            <w:tcW w:w="2381" w:type="dxa"/>
          </w:tcPr>
          <w:p w14:paraId="32CE5F87" w14:textId="77777777" w:rsidR="005841B2" w:rsidRPr="00C331A3" w:rsidRDefault="005841B2" w:rsidP="003D3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A3">
              <w:rPr>
                <w:rFonts w:ascii="Times New Roman" w:hAnsi="Times New Roman" w:cs="Times New Roman"/>
                <w:sz w:val="24"/>
                <w:szCs w:val="24"/>
              </w:rPr>
              <w:t>Процент наполняемости СГО</w:t>
            </w:r>
          </w:p>
        </w:tc>
        <w:tc>
          <w:tcPr>
            <w:tcW w:w="2400" w:type="dxa"/>
          </w:tcPr>
          <w:p w14:paraId="5F9C7327" w14:textId="77777777" w:rsidR="00375F88" w:rsidRDefault="005841B2" w:rsidP="003D3CA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331A3">
              <w:rPr>
                <w:rFonts w:ascii="Times New Roman" w:eastAsiaTheme="minorEastAsia" w:hAnsi="Times New Roman" w:cs="Times New Roman"/>
                <w:sz w:val="24"/>
                <w:szCs w:val="24"/>
              </w:rPr>
              <w:t>% Н</w:t>
            </w:r>
            <w:r w:rsidRPr="00C331A3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 xml:space="preserve">СГО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=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ИО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ИО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max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×100</m:t>
              </m:r>
            </m:oMath>
            <w:r w:rsidRPr="00C331A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</w:p>
          <w:p w14:paraId="18236657" w14:textId="77777777" w:rsidR="00375F88" w:rsidRDefault="005841B2" w:rsidP="00375F8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331A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где </w:t>
            </w:r>
          </w:p>
          <w:p w14:paraId="32338048" w14:textId="0FFA8094" w:rsidR="005841B2" w:rsidRPr="00C331A3" w:rsidRDefault="005841B2" w:rsidP="00375F8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331A3">
              <w:rPr>
                <w:rFonts w:ascii="Times New Roman" w:eastAsiaTheme="minorEastAsia" w:hAnsi="Times New Roman" w:cs="Times New Roman"/>
                <w:sz w:val="24"/>
                <w:szCs w:val="24"/>
              </w:rPr>
              <w:t>ИО – итоговая оценка,</w:t>
            </w:r>
          </w:p>
          <w:p w14:paraId="7CCD1382" w14:textId="77777777" w:rsidR="005841B2" w:rsidRPr="00C331A3" w:rsidRDefault="005841B2" w:rsidP="00375F8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331A3">
              <w:rPr>
                <w:rFonts w:ascii="Times New Roman" w:eastAsiaTheme="minorEastAsia" w:hAnsi="Times New Roman" w:cs="Times New Roman"/>
                <w:sz w:val="24"/>
                <w:szCs w:val="24"/>
              </w:rPr>
              <w:t>ИО</w:t>
            </w:r>
            <w:r w:rsidRPr="00C331A3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val="en-US"/>
              </w:rPr>
              <w:t>max</w:t>
            </w:r>
            <w:r w:rsidRPr="00C331A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– максимальный балл итоговой оценки</w:t>
            </w:r>
          </w:p>
        </w:tc>
        <w:tc>
          <w:tcPr>
            <w:tcW w:w="2009" w:type="dxa"/>
          </w:tcPr>
          <w:p w14:paraId="62725BC2" w14:textId="77777777" w:rsidR="005841B2" w:rsidRPr="00C331A3" w:rsidRDefault="005841B2" w:rsidP="003D3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14:paraId="380248E8" w14:textId="75D0AB99" w:rsidR="005841B2" w:rsidRPr="00C331A3" w:rsidRDefault="005841B2" w:rsidP="0013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A3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="001301AD" w:rsidRPr="00C33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1A3">
              <w:rPr>
                <w:rFonts w:ascii="Times New Roman" w:hAnsi="Times New Roman" w:cs="Times New Roman"/>
                <w:sz w:val="24"/>
                <w:szCs w:val="24"/>
              </w:rPr>
              <w:t>информационной</w:t>
            </w:r>
            <w:r w:rsidR="001301AD" w:rsidRPr="00C33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1A3">
              <w:rPr>
                <w:rFonts w:ascii="Times New Roman" w:hAnsi="Times New Roman" w:cs="Times New Roman"/>
                <w:sz w:val="24"/>
                <w:szCs w:val="24"/>
              </w:rPr>
              <w:t>наполненности</w:t>
            </w:r>
            <w:r w:rsidR="001301AD" w:rsidRPr="00C33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1A3">
              <w:rPr>
                <w:rFonts w:ascii="Times New Roman" w:hAnsi="Times New Roman" w:cs="Times New Roman"/>
                <w:sz w:val="24"/>
                <w:szCs w:val="24"/>
              </w:rPr>
              <w:t>АИС СГО по</w:t>
            </w:r>
            <w:r w:rsidR="001301AD" w:rsidRPr="00C33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1A3">
              <w:rPr>
                <w:rFonts w:ascii="Times New Roman" w:hAnsi="Times New Roman" w:cs="Times New Roman"/>
                <w:sz w:val="24"/>
                <w:szCs w:val="24"/>
              </w:rPr>
              <w:t xml:space="preserve">каждой </w:t>
            </w:r>
            <w:r w:rsidR="00B76236" w:rsidRPr="00C331A3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C331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4872" w:type="dxa"/>
            <w:gridSpan w:val="2"/>
          </w:tcPr>
          <w:p w14:paraId="4AB3BD0E" w14:textId="77777777" w:rsidR="005841B2" w:rsidRPr="00C331A3" w:rsidRDefault="005841B2" w:rsidP="003D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1A3">
              <w:rPr>
                <w:rFonts w:ascii="Times New Roman" w:hAnsi="Times New Roman" w:cs="Times New Roman"/>
                <w:b/>
                <w:sz w:val="24"/>
                <w:szCs w:val="24"/>
              </w:rPr>
              <w:t>90% – 100%</w:t>
            </w:r>
            <w:r w:rsidRPr="00C331A3">
              <w:rPr>
                <w:rFonts w:ascii="Times New Roman" w:hAnsi="Times New Roman" w:cs="Times New Roman"/>
                <w:sz w:val="24"/>
                <w:szCs w:val="24"/>
              </w:rPr>
              <w:t xml:space="preserve"> - высокая информационная наполненность,  </w:t>
            </w:r>
          </w:p>
          <w:p w14:paraId="6C689494" w14:textId="77777777" w:rsidR="005841B2" w:rsidRPr="00C331A3" w:rsidRDefault="005841B2" w:rsidP="003D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1A3">
              <w:rPr>
                <w:rFonts w:ascii="Times New Roman" w:hAnsi="Times New Roman" w:cs="Times New Roman"/>
                <w:b/>
                <w:sz w:val="24"/>
                <w:szCs w:val="24"/>
              </w:rPr>
              <w:t>70% - 89%</w:t>
            </w:r>
            <w:r w:rsidRPr="00C331A3">
              <w:rPr>
                <w:rFonts w:ascii="Times New Roman" w:hAnsi="Times New Roman" w:cs="Times New Roman"/>
                <w:sz w:val="24"/>
                <w:szCs w:val="24"/>
              </w:rPr>
              <w:t xml:space="preserve"> – средняя информационная наполненность, </w:t>
            </w:r>
          </w:p>
          <w:p w14:paraId="0318F173" w14:textId="77777777" w:rsidR="005841B2" w:rsidRPr="00C331A3" w:rsidRDefault="005841B2" w:rsidP="003D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1A3">
              <w:rPr>
                <w:rFonts w:ascii="Times New Roman" w:hAnsi="Times New Roman" w:cs="Times New Roman"/>
                <w:b/>
                <w:sz w:val="24"/>
                <w:szCs w:val="24"/>
              </w:rPr>
              <w:t>меньше 70%</w:t>
            </w:r>
            <w:r w:rsidRPr="00C331A3">
              <w:rPr>
                <w:rFonts w:ascii="Times New Roman" w:hAnsi="Times New Roman" w:cs="Times New Roman"/>
                <w:sz w:val="24"/>
                <w:szCs w:val="24"/>
              </w:rPr>
              <w:t xml:space="preserve"> – низкая информационная наполненность. </w:t>
            </w:r>
          </w:p>
        </w:tc>
      </w:tr>
    </w:tbl>
    <w:p w14:paraId="3BB36BF8" w14:textId="77777777" w:rsidR="003D3CAF" w:rsidRPr="003D3CAF" w:rsidRDefault="003D3CAF" w:rsidP="00787F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D3CAF" w:rsidRPr="003D3CAF" w:rsidSect="00787F1E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7EBAC5" w14:textId="77777777" w:rsidR="00D36502" w:rsidRDefault="00D36502" w:rsidP="003D3CAF">
      <w:pPr>
        <w:spacing w:after="0" w:line="240" w:lineRule="auto"/>
      </w:pPr>
      <w:r>
        <w:separator/>
      </w:r>
    </w:p>
  </w:endnote>
  <w:endnote w:type="continuationSeparator" w:id="0">
    <w:p w14:paraId="4D85CE61" w14:textId="77777777" w:rsidR="00D36502" w:rsidRDefault="00D36502" w:rsidP="003D3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08F801" w14:textId="77777777" w:rsidR="00D36502" w:rsidRDefault="00D36502" w:rsidP="003D3CAF">
      <w:pPr>
        <w:spacing w:after="0" w:line="240" w:lineRule="auto"/>
      </w:pPr>
      <w:r>
        <w:separator/>
      </w:r>
    </w:p>
  </w:footnote>
  <w:footnote w:type="continuationSeparator" w:id="0">
    <w:p w14:paraId="704690AE" w14:textId="77777777" w:rsidR="00D36502" w:rsidRDefault="00D36502" w:rsidP="003D3C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D446A"/>
    <w:multiLevelType w:val="hybridMultilevel"/>
    <w:tmpl w:val="8E66550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375"/>
    <w:rsid w:val="000150AA"/>
    <w:rsid w:val="00040BDF"/>
    <w:rsid w:val="000419D9"/>
    <w:rsid w:val="000916ED"/>
    <w:rsid w:val="000D5766"/>
    <w:rsid w:val="000F45F3"/>
    <w:rsid w:val="001301AD"/>
    <w:rsid w:val="00173B9A"/>
    <w:rsid w:val="00173E8F"/>
    <w:rsid w:val="0018293C"/>
    <w:rsid w:val="001A5C9A"/>
    <w:rsid w:val="001B0EC7"/>
    <w:rsid w:val="001B42AA"/>
    <w:rsid w:val="001D4C2E"/>
    <w:rsid w:val="001F7B07"/>
    <w:rsid w:val="002558BB"/>
    <w:rsid w:val="00260AD0"/>
    <w:rsid w:val="00261516"/>
    <w:rsid w:val="0027406D"/>
    <w:rsid w:val="00274B50"/>
    <w:rsid w:val="0027744A"/>
    <w:rsid w:val="00290FB3"/>
    <w:rsid w:val="002A002A"/>
    <w:rsid w:val="002A4BBB"/>
    <w:rsid w:val="002B6A52"/>
    <w:rsid w:val="002E03DE"/>
    <w:rsid w:val="002E4E20"/>
    <w:rsid w:val="003174A0"/>
    <w:rsid w:val="00371277"/>
    <w:rsid w:val="00375F88"/>
    <w:rsid w:val="00377535"/>
    <w:rsid w:val="003911EB"/>
    <w:rsid w:val="00394764"/>
    <w:rsid w:val="003D3CAF"/>
    <w:rsid w:val="004313A7"/>
    <w:rsid w:val="004325FE"/>
    <w:rsid w:val="00435B8A"/>
    <w:rsid w:val="00452193"/>
    <w:rsid w:val="00456EF3"/>
    <w:rsid w:val="004748BE"/>
    <w:rsid w:val="004D1802"/>
    <w:rsid w:val="004E11B1"/>
    <w:rsid w:val="00510E3A"/>
    <w:rsid w:val="00521766"/>
    <w:rsid w:val="00525769"/>
    <w:rsid w:val="00551B62"/>
    <w:rsid w:val="00572C9C"/>
    <w:rsid w:val="005841B2"/>
    <w:rsid w:val="005B562B"/>
    <w:rsid w:val="005C0912"/>
    <w:rsid w:val="005E6B12"/>
    <w:rsid w:val="00601ECE"/>
    <w:rsid w:val="0060701A"/>
    <w:rsid w:val="0060745E"/>
    <w:rsid w:val="00612D4D"/>
    <w:rsid w:val="0062662C"/>
    <w:rsid w:val="00636A8D"/>
    <w:rsid w:val="00637C39"/>
    <w:rsid w:val="0064330A"/>
    <w:rsid w:val="00652A92"/>
    <w:rsid w:val="00676BE5"/>
    <w:rsid w:val="006C2F17"/>
    <w:rsid w:val="006D0CE8"/>
    <w:rsid w:val="006F33A5"/>
    <w:rsid w:val="006F5375"/>
    <w:rsid w:val="007001C5"/>
    <w:rsid w:val="00705AB4"/>
    <w:rsid w:val="00726B21"/>
    <w:rsid w:val="00733C71"/>
    <w:rsid w:val="00735F4C"/>
    <w:rsid w:val="00787F1E"/>
    <w:rsid w:val="00795C9F"/>
    <w:rsid w:val="007B12EE"/>
    <w:rsid w:val="007B32D4"/>
    <w:rsid w:val="007B335A"/>
    <w:rsid w:val="00801E4C"/>
    <w:rsid w:val="00811B32"/>
    <w:rsid w:val="008464C6"/>
    <w:rsid w:val="008E26A4"/>
    <w:rsid w:val="008E4ADB"/>
    <w:rsid w:val="008F62BF"/>
    <w:rsid w:val="00905C27"/>
    <w:rsid w:val="00915A17"/>
    <w:rsid w:val="0093076D"/>
    <w:rsid w:val="00983302"/>
    <w:rsid w:val="00991D92"/>
    <w:rsid w:val="009A2CF3"/>
    <w:rsid w:val="009A5209"/>
    <w:rsid w:val="00A61398"/>
    <w:rsid w:val="00A62CD2"/>
    <w:rsid w:val="00A73B6A"/>
    <w:rsid w:val="00A96EB2"/>
    <w:rsid w:val="00A97DBE"/>
    <w:rsid w:val="00AB4707"/>
    <w:rsid w:val="00AB7720"/>
    <w:rsid w:val="00AC4945"/>
    <w:rsid w:val="00B11BA0"/>
    <w:rsid w:val="00B22AAD"/>
    <w:rsid w:val="00B74085"/>
    <w:rsid w:val="00B76236"/>
    <w:rsid w:val="00B95DD6"/>
    <w:rsid w:val="00BD1CD2"/>
    <w:rsid w:val="00BD3095"/>
    <w:rsid w:val="00BF25AF"/>
    <w:rsid w:val="00C331A3"/>
    <w:rsid w:val="00C332CD"/>
    <w:rsid w:val="00C6433B"/>
    <w:rsid w:val="00C752C7"/>
    <w:rsid w:val="00C82433"/>
    <w:rsid w:val="00CF2F70"/>
    <w:rsid w:val="00CF7FC0"/>
    <w:rsid w:val="00D005F6"/>
    <w:rsid w:val="00D04849"/>
    <w:rsid w:val="00D36502"/>
    <w:rsid w:val="00D64287"/>
    <w:rsid w:val="00DF2219"/>
    <w:rsid w:val="00E03F81"/>
    <w:rsid w:val="00E40806"/>
    <w:rsid w:val="00E441C7"/>
    <w:rsid w:val="00E60368"/>
    <w:rsid w:val="00E76082"/>
    <w:rsid w:val="00EB53F8"/>
    <w:rsid w:val="00EC5A63"/>
    <w:rsid w:val="00EE1A77"/>
    <w:rsid w:val="00EE6990"/>
    <w:rsid w:val="00F4049C"/>
    <w:rsid w:val="00F44555"/>
    <w:rsid w:val="00F50594"/>
    <w:rsid w:val="00F53E72"/>
    <w:rsid w:val="00F6617E"/>
    <w:rsid w:val="00F72FFD"/>
    <w:rsid w:val="00F82E6B"/>
    <w:rsid w:val="00FA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1A994"/>
  <w15:chartTrackingRefBased/>
  <w15:docId w15:val="{2BDBB1B0-F065-435F-9370-A9952E18D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7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64330A"/>
    <w:rPr>
      <w:color w:val="808080"/>
    </w:rPr>
  </w:style>
  <w:style w:type="paragraph" w:styleId="a5">
    <w:name w:val="List Paragraph"/>
    <w:basedOn w:val="a"/>
    <w:uiPriority w:val="34"/>
    <w:qFormat/>
    <w:rsid w:val="00F53E7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D3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D3CAF"/>
  </w:style>
  <w:style w:type="paragraph" w:styleId="a8">
    <w:name w:val="footer"/>
    <w:basedOn w:val="a"/>
    <w:link w:val="a9"/>
    <w:uiPriority w:val="99"/>
    <w:unhideWhenUsed/>
    <w:rsid w:val="003D3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D3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8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BD5E3-B954-46EC-81CB-BAFEA7FC8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kornienko</cp:lastModifiedBy>
  <cp:revision>5</cp:revision>
  <dcterms:created xsi:type="dcterms:W3CDTF">2021-10-25T05:10:00Z</dcterms:created>
  <dcterms:modified xsi:type="dcterms:W3CDTF">2021-10-27T01:37:00Z</dcterms:modified>
</cp:coreProperties>
</file>