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ФСТЭК России от 11.02.2013 N 17</w:t>
              <w:br/>
              <w:t xml:space="preserve">(ред. от 28.05.2019)</w:t>
              <w:br/>
              <w:t xml:space="preserve">"Об утверждении Требований о защите информации, не составляющей государственную тайну, содержащейся в государственных информационных системах"</w:t>
              <w:br/>
              <w:t xml:space="preserve">(Зарегистрировано в Минюсте России 31.05.2013 N 28608)</w:t>
              <w:br/>
              <w:t xml:space="preserve">(с изм. и доп., вступ. в силу с 01.01.2021)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31 мая 2013 г. N 28608</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ПО ТЕХНИЧЕСКОМУ И ЭКСПОРТНОМУ КОНТРОЛЮ</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февраля 2013 г. N 17</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О ЗАЩИТЕ ИНФОРМАЦИИ, НЕ СОСТАВЛЯЮЩЕЙ ГОСУДАРСТВЕННУЮ ТАЙНУ,</w:t>
      </w:r>
    </w:p>
    <w:p>
      <w:pPr>
        <w:pStyle w:val="2"/>
        <w:jc w:val="center"/>
      </w:pPr>
      <w:r>
        <w:rPr>
          <w:sz w:val="20"/>
        </w:rPr>
        <w:t xml:space="preserve">СОДЕРЖАЩЕЙСЯ В ГОСУДАРСТВЕННЫХ ИНФОРМАЦИОННЫХ СИСТЕМАХ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ФСТЭК России от 15.02.2017 </w:t>
            </w:r>
            <w:hyperlink w:history="0" r:id="rId7"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28.05.2019 </w:t>
            </w:r>
            <w:hyperlink w:history="0" r:id="rId8"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N 106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w:history="0" r:id="rId1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Положением</w:t>
        </w:r>
      </w:hyperlink>
      <w:r>
        <w:rPr>
          <w:sz w:val="20"/>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bookmarkStart w:id="17" w:name="P17"/>
    <w:bookmarkEnd w:id="17"/>
    <w:p>
      <w:pPr>
        <w:pStyle w:val="0"/>
        <w:spacing w:before="200" w:line-rule="auto"/>
        <w:ind w:firstLine="540"/>
        <w:jc w:val="both"/>
      </w:pPr>
      <w:r>
        <w:rPr>
          <w:sz w:val="20"/>
        </w:rPr>
        <w:t xml:space="preserve">1. Утвердить прилагаемые </w:t>
      </w:r>
      <w:hyperlink w:history="0" w:anchor="P33" w:tooltip="ТРЕБОВАНИЯ">
        <w:r>
          <w:rPr>
            <w:sz w:val="20"/>
            <w:color w:val="0000ff"/>
          </w:rPr>
          <w:t xml:space="preserve">Требования</w:t>
        </w:r>
      </w:hyperlink>
      <w:r>
        <w:rPr>
          <w:sz w:val="20"/>
        </w:rPr>
        <w:t xml:space="preserve"> о защите информации, не составляющей государственную тайну, содержащейся в государственных информационных системах.</w:t>
      </w:r>
    </w:p>
    <w:p>
      <w:pPr>
        <w:pStyle w:val="0"/>
        <w:spacing w:before="200" w:line-rule="auto"/>
        <w:ind w:firstLine="540"/>
        <w:jc w:val="both"/>
      </w:pPr>
      <w:r>
        <w:rPr>
          <w:sz w:val="20"/>
        </w:rPr>
        <w:t xml:space="preserve">2. Установить, что указанные в </w:t>
      </w:r>
      <w:hyperlink w:history="0" w:anchor="P17" w:tooltip="1. Утвердить прилагаемые Требования о защите информации, не составляющей государственную тайну, содержащейся в государственных информационных системах.">
        <w:r>
          <w:rPr>
            <w:sz w:val="20"/>
            <w:color w:val="0000ff"/>
          </w:rPr>
          <w:t xml:space="preserve">пункте 1</w:t>
        </w:r>
      </w:hyperlink>
      <w:r>
        <w:rPr>
          <w:sz w:val="20"/>
        </w:rPr>
        <w:t xml:space="preserve"> настоящего приказа </w:t>
      </w:r>
      <w:hyperlink w:history="0" w:anchor="P33" w:tooltip="ТРЕБОВАНИЯ">
        <w:r>
          <w:rPr>
            <w:sz w:val="20"/>
            <w:color w:val="0000ff"/>
          </w:rPr>
          <w:t xml:space="preserve">Требования</w:t>
        </w:r>
      </w:hyperlink>
      <w:r>
        <w:rPr>
          <w:sz w:val="20"/>
        </w:rPr>
        <w:t xml:space="preserve"> применяются для защиты информации в государственных информационных системах с 1 сентября 2013 г.</w:t>
      </w:r>
    </w:p>
    <w:p>
      <w:pPr>
        <w:pStyle w:val="0"/>
        <w:jc w:val="right"/>
      </w:pPr>
      <w:r>
        <w:rPr>
          <w:sz w:val="20"/>
        </w:rPr>
      </w:r>
    </w:p>
    <w:p>
      <w:pPr>
        <w:pStyle w:val="0"/>
        <w:jc w:val="right"/>
      </w:pPr>
      <w:r>
        <w:rPr>
          <w:sz w:val="20"/>
        </w:rPr>
        <w:t xml:space="preserve">Директор</w:t>
      </w:r>
    </w:p>
    <w:p>
      <w:pPr>
        <w:pStyle w:val="0"/>
        <w:jc w:val="right"/>
      </w:pPr>
      <w:r>
        <w:rPr>
          <w:sz w:val="20"/>
        </w:rPr>
        <w:t xml:space="preserve">Федеральной службы по техническому</w:t>
      </w:r>
    </w:p>
    <w:p>
      <w:pPr>
        <w:pStyle w:val="0"/>
        <w:jc w:val="right"/>
      </w:pPr>
      <w:r>
        <w:rPr>
          <w:sz w:val="20"/>
        </w:rPr>
        <w:t xml:space="preserve">и экспортному контролю</w:t>
      </w:r>
    </w:p>
    <w:p>
      <w:pPr>
        <w:pStyle w:val="0"/>
        <w:jc w:val="right"/>
      </w:pPr>
      <w:r>
        <w:rPr>
          <w:sz w:val="20"/>
        </w:rPr>
        <w:t xml:space="preserve">В.СЕЛИН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приказом ФСТЭК России</w:t>
      </w:r>
    </w:p>
    <w:p>
      <w:pPr>
        <w:pStyle w:val="0"/>
        <w:jc w:val="right"/>
      </w:pPr>
      <w:r>
        <w:rPr>
          <w:sz w:val="20"/>
        </w:rPr>
        <w:t xml:space="preserve">от 11 февраля 2013 г. N 17</w:t>
      </w:r>
    </w:p>
    <w:p>
      <w:pPr>
        <w:pStyle w:val="0"/>
        <w:jc w:val="center"/>
      </w:pPr>
      <w:r>
        <w:rPr>
          <w:sz w:val="20"/>
        </w:rPr>
      </w:r>
    </w:p>
    <w:bookmarkStart w:id="33" w:name="P33"/>
    <w:bookmarkEnd w:id="33"/>
    <w:p>
      <w:pPr>
        <w:pStyle w:val="2"/>
        <w:jc w:val="center"/>
      </w:pPr>
      <w:r>
        <w:rPr>
          <w:sz w:val="20"/>
        </w:rPr>
        <w:t xml:space="preserve">ТРЕБОВАНИЯ</w:t>
      </w:r>
    </w:p>
    <w:p>
      <w:pPr>
        <w:pStyle w:val="2"/>
        <w:jc w:val="center"/>
      </w:pPr>
      <w:r>
        <w:rPr>
          <w:sz w:val="20"/>
        </w:rPr>
        <w:t xml:space="preserve">О ЗАЩИТЕ ИНФОРМАЦИИ, НЕ СОСТАВЛЯЮЩЕЙ ГОСУДАРСТВЕННУЮ ТАЙНУ,</w:t>
      </w:r>
    </w:p>
    <w:p>
      <w:pPr>
        <w:pStyle w:val="2"/>
        <w:jc w:val="center"/>
      </w:pPr>
      <w:r>
        <w:rPr>
          <w:sz w:val="20"/>
        </w:rPr>
        <w:t xml:space="preserve">СОДЕРЖАЩЕЙСЯ В ГОСУДАРСТВЕННЫХ ИНФОРМАЦИОННЫХ СИСТЕМАХ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ФСТЭК России от 15.02.2017 </w:t>
            </w:r>
            <w:hyperlink w:history="0" r:id="rId11"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28.05.2019 </w:t>
            </w:r>
            <w:hyperlink w:history="0" r:id="rId12"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N 106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Требования разработаны в соответствии с Федеральным </w:t>
      </w:r>
      <w:hyperlink w:history="0" r:id="rId1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
    <w:p>
      <w:pPr>
        <w:pStyle w:val="0"/>
        <w:spacing w:before="200" w:line-rule="auto"/>
        <w:ind w:firstLine="540"/>
        <w:jc w:val="both"/>
      </w:pPr>
      <w:r>
        <w:rPr>
          <w:sz w:val="20"/>
        </w:rPr>
        <w:t xml:space="preserve">2. 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pPr>
        <w:pStyle w:val="0"/>
        <w:spacing w:before="200" w:line-rule="auto"/>
        <w:ind w:firstLine="540"/>
        <w:jc w:val="both"/>
      </w:pPr>
      <w:r>
        <w:rPr>
          <w:sz w:val="20"/>
        </w:rP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w:history="0" r:id="rId14"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пунктах 1</w:t>
        </w:r>
      </w:hyperlink>
      <w:r>
        <w:rPr>
          <w:sz w:val="20"/>
        </w:rPr>
        <w:t xml:space="preserve"> и </w:t>
      </w:r>
      <w:hyperlink w:history="0" r:id="rId15"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3 части 1 статьи 16</w:t>
        </w:r>
      </w:hyperlink>
      <w:r>
        <w:rPr>
          <w:sz w:val="20"/>
        </w:rPr>
        <w:t xml:space="preserve"> Федерального закона от 27 июля 2006 г. N 149-ФЗ "Об информации, информационных технологиях и о защите информации".</w:t>
      </w:r>
    </w:p>
    <w:p>
      <w:pPr>
        <w:pStyle w:val="0"/>
        <w:spacing w:before="200" w:line-rule="auto"/>
        <w:ind w:firstLine="540"/>
        <w:jc w:val="both"/>
      </w:pPr>
      <w:r>
        <w:rPr>
          <w:sz w:val="20"/>
        </w:rPr>
        <w:t xml:space="preserve">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pPr>
        <w:pStyle w:val="0"/>
        <w:spacing w:before="200" w:line-rule="auto"/>
        <w:ind w:firstLine="540"/>
        <w:jc w:val="both"/>
      </w:pPr>
      <w:r>
        <w:rPr>
          <w:sz w:val="20"/>
        </w:rPr>
        <w:t xml:space="preserve">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pPr>
        <w:pStyle w:val="0"/>
        <w:spacing w:before="200" w:line-rule="auto"/>
        <w:ind w:firstLine="540"/>
        <w:jc w:val="both"/>
      </w:pPr>
      <w:r>
        <w:rPr>
          <w:sz w:val="20"/>
        </w:rPr>
        <w:t xml:space="preserve">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pPr>
        <w:pStyle w:val="0"/>
        <w:jc w:val="both"/>
      </w:pPr>
      <w:r>
        <w:rPr>
          <w:sz w:val="20"/>
        </w:rPr>
        <w:t xml:space="preserve">(в ред. </w:t>
      </w:r>
      <w:hyperlink w:history="0" r:id="rId16"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pPr>
        <w:pStyle w:val="0"/>
        <w:spacing w:before="200" w:line-rule="auto"/>
        <w:ind w:firstLine="540"/>
        <w:jc w:val="both"/>
      </w:pPr>
      <w:r>
        <w:rPr>
          <w:sz w:val="20"/>
        </w:rPr>
        <w:t xml:space="preserve">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pPr>
        <w:pStyle w:val="0"/>
        <w:spacing w:before="200" w:line-rule="auto"/>
        <w:ind w:firstLine="540"/>
        <w:jc w:val="both"/>
      </w:pPr>
      <w:r>
        <w:rPr>
          <w:sz w:val="20"/>
        </w:rP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w:history="0" r:id="rId1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pPr>
        <w:pStyle w:val="0"/>
        <w:spacing w:before="200" w:line-rule="auto"/>
        <w:ind w:firstLine="540"/>
        <w:jc w:val="both"/>
      </w:pPr>
      <w:r>
        <w:rPr>
          <w:sz w:val="20"/>
        </w:rPr>
        <w:t xml:space="preserve">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pPr>
        <w:pStyle w:val="0"/>
        <w:spacing w:before="200" w:line-rule="auto"/>
        <w:ind w:firstLine="540"/>
        <w:jc w:val="both"/>
      </w:pPr>
      <w:r>
        <w:rPr>
          <w:sz w:val="20"/>
        </w:rPr>
        <w:t xml:space="preserve">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pPr>
        <w:pStyle w:val="0"/>
        <w:jc w:val="center"/>
      </w:pPr>
      <w:r>
        <w:rPr>
          <w:sz w:val="20"/>
        </w:rPr>
      </w:r>
    </w:p>
    <w:p>
      <w:pPr>
        <w:pStyle w:val="2"/>
        <w:outlineLvl w:val="1"/>
        <w:jc w:val="center"/>
      </w:pPr>
      <w:r>
        <w:rPr>
          <w:sz w:val="20"/>
        </w:rPr>
        <w:t xml:space="preserve">II. Требования к организации защиты информации,</w:t>
      </w:r>
    </w:p>
    <w:p>
      <w:pPr>
        <w:pStyle w:val="2"/>
        <w:jc w:val="center"/>
      </w:pPr>
      <w:r>
        <w:rPr>
          <w:sz w:val="20"/>
        </w:rPr>
        <w:t xml:space="preserve">содержащейся в информационной системе</w:t>
      </w:r>
    </w:p>
    <w:p>
      <w:pPr>
        <w:pStyle w:val="0"/>
        <w:jc w:val="center"/>
      </w:pPr>
      <w:r>
        <w:rPr>
          <w:sz w:val="20"/>
        </w:rPr>
      </w:r>
    </w:p>
    <w:p>
      <w:pPr>
        <w:pStyle w:val="0"/>
        <w:ind w:firstLine="540"/>
        <w:jc w:val="both"/>
      </w:pPr>
      <w:r>
        <w:rPr>
          <w:sz w:val="20"/>
        </w:rPr>
        <w:t xml:space="preserve">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pPr>
        <w:pStyle w:val="0"/>
        <w:spacing w:before="200" w:line-rule="auto"/>
        <w:ind w:firstLine="540"/>
        <w:jc w:val="both"/>
      </w:pPr>
      <w:r>
        <w:rPr>
          <w:sz w:val="20"/>
        </w:rPr>
        <w:t xml:space="preserve">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pPr>
        <w:pStyle w:val="0"/>
        <w:spacing w:before="200" w:line-rule="auto"/>
        <w:ind w:firstLine="540"/>
        <w:jc w:val="both"/>
      </w:pPr>
      <w:r>
        <w:rPr>
          <w:sz w:val="20"/>
        </w:rPr>
        <w:t xml:space="preserve">10.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w:history="0" r:id="rId1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w:t>
      </w:r>
    </w:p>
    <w:p>
      <w:pPr>
        <w:pStyle w:val="0"/>
        <w:spacing w:before="200" w:line-rule="auto"/>
        <w:ind w:firstLine="540"/>
        <w:jc w:val="both"/>
      </w:pPr>
      <w:r>
        <w:rPr>
          <w:sz w:val="20"/>
        </w:rPr>
        <w:t xml:space="preserve">11.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w:history="0" r:id="rId1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статьей 5</w:t>
        </w:r>
      </w:hyperlink>
      <w:r>
        <w:rPr>
          <w:sz w:val="20"/>
        </w:rPr>
        <w:t xml:space="preserve"> Федерального закона от 27 декабря 2002 г. N 184-ФЗ "О техническом регулировании" (Собрание законодательства Российской Федерации, 2002, N 52, ст. 5140; 2007, N 19, ст. 2293; N 49, ст. 6070; 2008, N 30, ст. 3616; 2009, N 29, ст. 3626; N 48, ст. 5711; 2010, N 1, ст. 6; 2011, N 30, ст. 4603; N 49, ст. 7025; N 50, ст. 7351; 2012, N 31, ст. 4322; 2012, N 50, ст. 6959).</w:t>
      </w:r>
    </w:p>
    <w:p>
      <w:pPr>
        <w:pStyle w:val="0"/>
        <w:spacing w:before="200" w:line-rule="auto"/>
        <w:ind w:firstLine="540"/>
        <w:jc w:val="both"/>
      </w:pPr>
      <w:r>
        <w:rPr>
          <w:sz w:val="20"/>
        </w:rPr>
        <w:t xml:space="preserve">12.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
    <w:p>
      <w:pPr>
        <w:pStyle w:val="0"/>
        <w:jc w:val="both"/>
      </w:pPr>
      <w:r>
        <w:rPr>
          <w:sz w:val="20"/>
        </w:rPr>
        <w:t xml:space="preserve">(в ред. </w:t>
      </w:r>
      <w:hyperlink w:history="0" r:id="rId20"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pPr>
        <w:pStyle w:val="0"/>
        <w:spacing w:before="200" w:line-rule="auto"/>
        <w:ind w:firstLine="540"/>
        <w:jc w:val="both"/>
      </w:pPr>
      <w:r>
        <w:rPr>
          <w:sz w:val="20"/>
        </w:rPr>
        <w:t xml:space="preserve">неправомерных доступа, копирования, предоставления или распространения информации (обеспечение конфиденциальности информации);</w:t>
      </w:r>
    </w:p>
    <w:p>
      <w:pPr>
        <w:pStyle w:val="0"/>
        <w:spacing w:before="200" w:line-rule="auto"/>
        <w:ind w:firstLine="540"/>
        <w:jc w:val="both"/>
      </w:pPr>
      <w:r>
        <w:rPr>
          <w:sz w:val="20"/>
        </w:rPr>
        <w:t xml:space="preserve">неправомерных уничтожения или модифицирования информации (обеспечение целостности информации);</w:t>
      </w:r>
    </w:p>
    <w:p>
      <w:pPr>
        <w:pStyle w:val="0"/>
        <w:spacing w:before="200" w:line-rule="auto"/>
        <w:ind w:firstLine="540"/>
        <w:jc w:val="both"/>
      </w:pPr>
      <w:r>
        <w:rPr>
          <w:sz w:val="20"/>
        </w:rPr>
        <w:t xml:space="preserve">неправомерного блокирования информации (обеспечение доступности информации).</w:t>
      </w:r>
    </w:p>
    <w:p>
      <w:pPr>
        <w:pStyle w:val="0"/>
        <w:spacing w:before="200" w:line-rule="auto"/>
        <w:ind w:firstLine="540"/>
        <w:jc w:val="both"/>
      </w:pPr>
      <w:r>
        <w:rPr>
          <w:sz w:val="20"/>
        </w:rPr>
        <w:t xml:space="preserve">13. Для обеспечения защиты информации, содержащейся в информационной системе, проводятся следующие мероприятия:</w:t>
      </w:r>
    </w:p>
    <w:p>
      <w:pPr>
        <w:pStyle w:val="0"/>
        <w:spacing w:before="200" w:line-rule="auto"/>
        <w:ind w:firstLine="540"/>
        <w:jc w:val="both"/>
      </w:pPr>
      <w:r>
        <w:rPr>
          <w:sz w:val="20"/>
        </w:rPr>
        <w:t xml:space="preserve">формирование требований к защите информации, содержащейся в информационной системе;</w:t>
      </w:r>
    </w:p>
    <w:p>
      <w:pPr>
        <w:pStyle w:val="0"/>
        <w:spacing w:before="200" w:line-rule="auto"/>
        <w:ind w:firstLine="540"/>
        <w:jc w:val="both"/>
      </w:pPr>
      <w:r>
        <w:rPr>
          <w:sz w:val="20"/>
        </w:rPr>
        <w:t xml:space="preserve">разработка системы защиты информации информационной системы;</w:t>
      </w:r>
    </w:p>
    <w:p>
      <w:pPr>
        <w:pStyle w:val="0"/>
        <w:spacing w:before="200" w:line-rule="auto"/>
        <w:ind w:firstLine="540"/>
        <w:jc w:val="both"/>
      </w:pPr>
      <w:r>
        <w:rPr>
          <w:sz w:val="20"/>
        </w:rPr>
        <w:t xml:space="preserve">внедрение системы защиты информации информационной системы;</w:t>
      </w:r>
    </w:p>
    <w:p>
      <w:pPr>
        <w:pStyle w:val="0"/>
        <w:spacing w:before="200" w:line-rule="auto"/>
        <w:ind w:firstLine="540"/>
        <w:jc w:val="both"/>
      </w:pPr>
      <w:r>
        <w:rPr>
          <w:sz w:val="20"/>
        </w:rPr>
        <w:t xml:space="preserve">аттестация информационной системы по требованиям защиты информации (далее - аттестация информационной системы) и ввод ее в действие;</w:t>
      </w:r>
    </w:p>
    <w:p>
      <w:pPr>
        <w:pStyle w:val="0"/>
        <w:spacing w:before="200" w:line-rule="auto"/>
        <w:ind w:firstLine="540"/>
        <w:jc w:val="both"/>
      </w:pPr>
      <w:r>
        <w:rPr>
          <w:sz w:val="20"/>
        </w:rPr>
        <w:t xml:space="preserve">обеспечение защиты информации в ходе эксплуатации аттестованной информационной системы;</w:t>
      </w:r>
    </w:p>
    <w:p>
      <w:pPr>
        <w:pStyle w:val="0"/>
        <w:spacing w:before="200" w:line-rule="auto"/>
        <w:ind w:firstLine="540"/>
        <w:jc w:val="both"/>
      </w:pPr>
      <w:r>
        <w:rPr>
          <w:sz w:val="20"/>
        </w:rPr>
        <w:t xml:space="preserve">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pPr>
        <w:pStyle w:val="0"/>
        <w:jc w:val="center"/>
      </w:pPr>
      <w:r>
        <w:rPr>
          <w:sz w:val="20"/>
        </w:rPr>
      </w:r>
    </w:p>
    <w:p>
      <w:pPr>
        <w:pStyle w:val="2"/>
        <w:outlineLvl w:val="2"/>
        <w:jc w:val="center"/>
      </w:pPr>
      <w:r>
        <w:rPr>
          <w:sz w:val="20"/>
        </w:rPr>
        <w:t xml:space="preserve">Формирование требований к защите информации, содержащейся</w:t>
      </w:r>
    </w:p>
    <w:p>
      <w:pPr>
        <w:pStyle w:val="2"/>
        <w:jc w:val="center"/>
      </w:pPr>
      <w:r>
        <w:rPr>
          <w:sz w:val="20"/>
        </w:rPr>
        <w:t xml:space="preserve">в информационной системе</w:t>
      </w:r>
    </w:p>
    <w:p>
      <w:pPr>
        <w:pStyle w:val="0"/>
        <w:jc w:val="center"/>
      </w:pPr>
      <w:r>
        <w:rPr>
          <w:sz w:val="20"/>
        </w:rPr>
      </w:r>
    </w:p>
    <w:p>
      <w:pPr>
        <w:pStyle w:val="0"/>
        <w:ind w:firstLine="540"/>
        <w:jc w:val="both"/>
      </w:pPr>
      <w:r>
        <w:rPr>
          <w:sz w:val="20"/>
        </w:rPr>
        <w:t xml:space="preserve">14. Формирование требований к защите информации, содержащейся в информационной системе, осуществляется обладателем информации (заказчиком).</w:t>
      </w:r>
    </w:p>
    <w:p>
      <w:pPr>
        <w:pStyle w:val="0"/>
        <w:spacing w:before="200" w:line-rule="auto"/>
        <w:ind w:firstLine="540"/>
        <w:jc w:val="both"/>
      </w:pPr>
      <w:r>
        <w:rPr>
          <w:sz w:val="20"/>
        </w:rPr>
        <w:t xml:space="preserve">Формирование требований к защите информации, содержащейся в информационной системе, осуществляется с учетом </w:t>
      </w:r>
      <w:hyperlink w:history="0" r:id="rId21" w:tooltip="Ссылка на КонсультантПлюс">
        <w:r>
          <w:rPr>
            <w:sz w:val="20"/>
            <w:color w:val="0000ff"/>
          </w:rPr>
          <w:t xml:space="preserve">ГОСТ Р 51583</w:t>
        </w:r>
      </w:hyperlink>
      <w:r>
        <w:rPr>
          <w:sz w:val="20"/>
        </w:rPr>
        <w:t xml:space="preserve">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pPr>
        <w:pStyle w:val="0"/>
        <w:spacing w:before="200" w:line-rule="auto"/>
        <w:ind w:firstLine="540"/>
        <w:jc w:val="both"/>
      </w:pPr>
      <w:r>
        <w:rPr>
          <w:sz w:val="20"/>
        </w:rPr>
        <w:t xml:space="preserve">принятие решения о необходимости защиты информации, содержащейся в информационной системе;</w:t>
      </w:r>
    </w:p>
    <w:p>
      <w:pPr>
        <w:pStyle w:val="0"/>
        <w:spacing w:before="200" w:line-rule="auto"/>
        <w:ind w:firstLine="540"/>
        <w:jc w:val="both"/>
      </w:pPr>
      <w:r>
        <w:rPr>
          <w:sz w:val="20"/>
        </w:rPr>
        <w:t xml:space="preserve">классификацию информационной системы по требованиям защиты информации (далее - классификация информационной системы);</w:t>
      </w:r>
    </w:p>
    <w:p>
      <w:pPr>
        <w:pStyle w:val="0"/>
        <w:spacing w:before="200" w:line-rule="auto"/>
        <w:ind w:firstLine="540"/>
        <w:jc w:val="both"/>
      </w:pPr>
      <w:r>
        <w:rPr>
          <w:sz w:val="20"/>
        </w:rPr>
        <w:t xml:space="preserve">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pPr>
        <w:pStyle w:val="0"/>
        <w:spacing w:before="200" w:line-rule="auto"/>
        <w:ind w:firstLine="540"/>
        <w:jc w:val="both"/>
      </w:pPr>
      <w:r>
        <w:rPr>
          <w:sz w:val="20"/>
        </w:rPr>
        <w:t xml:space="preserve">определение требований к системе защиты информации информационной системы.</w:t>
      </w:r>
    </w:p>
    <w:p>
      <w:pPr>
        <w:pStyle w:val="0"/>
        <w:spacing w:before="200" w:line-rule="auto"/>
        <w:ind w:firstLine="540"/>
        <w:jc w:val="both"/>
      </w:pPr>
      <w:r>
        <w:rPr>
          <w:sz w:val="20"/>
        </w:rPr>
        <w:t xml:space="preserve">14.1. При принятии решения о необходимости защиты информации, содержащейся в информационной системе, осуществляется:</w:t>
      </w:r>
    </w:p>
    <w:p>
      <w:pPr>
        <w:pStyle w:val="0"/>
        <w:spacing w:before="200" w:line-rule="auto"/>
        <w:ind w:firstLine="540"/>
        <w:jc w:val="both"/>
      </w:pPr>
      <w:r>
        <w:rPr>
          <w:sz w:val="20"/>
        </w:rPr>
        <w:t xml:space="preserve">анализ целей создания информационной системы и задач, решаемых этой информационной системой;</w:t>
      </w:r>
    </w:p>
    <w:p>
      <w:pPr>
        <w:pStyle w:val="0"/>
        <w:spacing w:before="200" w:line-rule="auto"/>
        <w:ind w:firstLine="540"/>
        <w:jc w:val="both"/>
      </w:pPr>
      <w:r>
        <w:rPr>
          <w:sz w:val="20"/>
        </w:rPr>
        <w:t xml:space="preserve">определение информации, подлежащей обработке в информационной системе;</w:t>
      </w:r>
    </w:p>
    <w:p>
      <w:pPr>
        <w:pStyle w:val="0"/>
        <w:spacing w:before="200" w:line-rule="auto"/>
        <w:ind w:firstLine="540"/>
        <w:jc w:val="both"/>
      </w:pPr>
      <w:r>
        <w:rPr>
          <w:sz w:val="20"/>
        </w:rPr>
        <w:t xml:space="preserve">анализ нормативных правовых актов, методических документов и национальных стандартов, которым должна соответствовать информационная система;</w:t>
      </w:r>
    </w:p>
    <w:p>
      <w:pPr>
        <w:pStyle w:val="0"/>
        <w:spacing w:before="200" w:line-rule="auto"/>
        <w:ind w:firstLine="540"/>
        <w:jc w:val="both"/>
      </w:pPr>
      <w:r>
        <w:rPr>
          <w:sz w:val="20"/>
        </w:rPr>
        <w:t xml:space="preserve">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pPr>
        <w:pStyle w:val="0"/>
        <w:spacing w:before="200" w:line-rule="auto"/>
        <w:ind w:firstLine="540"/>
        <w:jc w:val="both"/>
      </w:pPr>
      <w:r>
        <w:rPr>
          <w:sz w:val="20"/>
        </w:rPr>
        <w:t xml:space="preserve">14.2. 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w:t>
      </w:r>
    </w:p>
    <w:p>
      <w:pPr>
        <w:pStyle w:val="0"/>
        <w:spacing w:before="200" w:line-rule="auto"/>
        <w:ind w:firstLine="540"/>
        <w:jc w:val="both"/>
      </w:pPr>
      <w:r>
        <w:rPr>
          <w:sz w:val="20"/>
        </w:rP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history="0" w:anchor="P402" w:tooltip="ОПРЕДЕЛЕНИЕ КЛАССА ЗАЩИЩЕННОСТИ ИНФОРМАЦИОННОЙ СИСТЕМЫ">
        <w:r>
          <w:rPr>
            <w:sz w:val="20"/>
            <w:color w:val="0000ff"/>
          </w:rPr>
          <w:t xml:space="preserve">приложением N 1</w:t>
        </w:r>
      </w:hyperlink>
      <w:r>
        <w:rPr>
          <w:sz w:val="20"/>
        </w:rPr>
        <w:t xml:space="preserve"> к настоящим Требованиям.</w:t>
      </w:r>
    </w:p>
    <w:p>
      <w:pPr>
        <w:pStyle w:val="0"/>
        <w:jc w:val="both"/>
      </w:pPr>
      <w:r>
        <w:rPr>
          <w:sz w:val="20"/>
        </w:rPr>
        <w:t xml:space="preserve">(в ред. </w:t>
      </w:r>
      <w:hyperlink w:history="0" r:id="rId22"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w:history="0" r:id="rId23" w:tooltip="Ссылка на КонсультантПлюс">
        <w:r>
          <w:rPr>
            <w:sz w:val="20"/>
            <w:color w:val="0000ff"/>
          </w:rPr>
          <w:t xml:space="preserve">ГОСТ 34.602</w:t>
        </w:r>
      </w:hyperlink>
      <w:r>
        <w:rPr>
          <w:sz w:val="20"/>
        </w:rP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w:t>
      </w:r>
      <w:hyperlink w:history="0" r:id="rId24" w:tooltip="Ссылка на КонсультантПлюс">
        <w:r>
          <w:rPr>
            <w:sz w:val="20"/>
            <w:color w:val="0000ff"/>
          </w:rPr>
          <w:t xml:space="preserve">ГОСТ Р 51583</w:t>
        </w:r>
      </w:hyperlink>
      <w:r>
        <w:rPr>
          <w:sz w:val="20"/>
        </w:rPr>
        <w:t xml:space="preserve"> и ГОСТ Р 51624.</w:t>
      </w:r>
    </w:p>
    <w:p>
      <w:pPr>
        <w:pStyle w:val="0"/>
        <w:spacing w:before="200" w:line-rule="auto"/>
        <w:ind w:firstLine="540"/>
        <w:jc w:val="both"/>
      </w:pPr>
      <w:r>
        <w:rPr>
          <w:sz w:val="20"/>
        </w:rPr>
        <w:t xml:space="preserve">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pPr>
        <w:pStyle w:val="0"/>
        <w:spacing w:before="200" w:line-rule="auto"/>
        <w:ind w:firstLine="540"/>
        <w:jc w:val="both"/>
      </w:pPr>
      <w:r>
        <w:rPr>
          <w:sz w:val="20"/>
        </w:rPr>
        <w:t xml:space="preserve">Результаты классификации информационной системы оформляются актом классификации.</w:t>
      </w:r>
    </w:p>
    <w:p>
      <w:pPr>
        <w:pStyle w:val="0"/>
        <w:spacing w:before="200" w:line-rule="auto"/>
        <w:ind w:firstLine="540"/>
        <w:jc w:val="both"/>
      </w:pPr>
      <w:r>
        <w:rPr>
          <w:sz w:val="20"/>
        </w:rPr>
        <w:t xml:space="preserve">Класс защищенности информационной системы, функционирование которой предполагается на базе информационно-телекоммуникационной инфраструктуры центра обработки данных, &lt;1&gt; не должен быть выше класса защищенности информационно-телекоммуникационной инфраструктуры центра обработки данных.</w:t>
      </w:r>
    </w:p>
    <w:p>
      <w:pPr>
        <w:pStyle w:val="0"/>
        <w:jc w:val="both"/>
      </w:pPr>
      <w:r>
        <w:rPr>
          <w:sz w:val="20"/>
        </w:rPr>
        <w:t xml:space="preserve">(абзац введен </w:t>
      </w:r>
      <w:hyperlink w:history="0" r:id="rId25"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риказ Минкомсвязи России от 31.05.2013 N 127 (ред. от 15.06.2016) &quot;Об утверждении методических указаний по осуществлению учета информационных систем и компонентов информационно-телекоммуникационной инфраструктуры&quot; (Зарегистрировано в Минюсте России 05.11.2013 N 30318) {КонсультантПлюс}">
        <w:r>
          <w:rPr>
            <w:sz w:val="20"/>
            <w:color w:val="0000ff"/>
          </w:rPr>
          <w:t xml:space="preserve">Пункт 5.3</w:t>
        </w:r>
      </w:hyperlink>
      <w:r>
        <w:rPr>
          <w:sz w:val="20"/>
        </w:rPr>
        <w:t xml:space="preserve"> Методических указаний по осуществлению учета информационных систем и компонентов информационно-телекоммуникационной инфраструктуры, утвержденных приказом Минкомсвязи России от 31 мая 2013 г. N 127 (зарегистрирован Минюстом России 5 ноября 2013 г., регистрационный N 30318), с учетом изменений, внесенных приказом Минкомсвязи России от 15 июня 2016 г. N 266 (зарегистрирован Минюстом России 14 июля 2016 г., регистрационный N 42853).</w:t>
      </w:r>
    </w:p>
    <w:p>
      <w:pPr>
        <w:pStyle w:val="0"/>
        <w:jc w:val="both"/>
      </w:pPr>
      <w:r>
        <w:rPr>
          <w:sz w:val="20"/>
        </w:rPr>
        <w:t xml:space="preserve">(сноска введена </w:t>
      </w:r>
      <w:hyperlink w:history="0" r:id="rId27"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jc w:val="both"/>
      </w:pPr>
      <w:r>
        <w:rPr>
          <w:sz w:val="20"/>
        </w:rPr>
      </w:r>
    </w:p>
    <w:bookmarkStart w:id="102" w:name="P102"/>
    <w:bookmarkEnd w:id="102"/>
    <w:p>
      <w:pPr>
        <w:pStyle w:val="0"/>
        <w:ind w:firstLine="540"/>
        <w:jc w:val="both"/>
      </w:pPr>
      <w:r>
        <w:rPr>
          <w:sz w:val="20"/>
        </w:rPr>
        <w:t xml:space="preserve">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pPr>
        <w:pStyle w:val="0"/>
        <w:jc w:val="both"/>
      </w:pPr>
      <w:r>
        <w:rPr>
          <w:sz w:val="20"/>
        </w:rPr>
        <w:t xml:space="preserve">(в ред. </w:t>
      </w:r>
      <w:hyperlink w:history="0" r:id="rId28"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В качестве исходных данных для определения угроз безопасности информации используется банк данных угроз безопасности информации (</w:t>
      </w:r>
      <w:r>
        <w:rPr>
          <w:sz w:val="20"/>
        </w:rPr>
        <w:t xml:space="preserve">bdu.fstec.ru</w:t>
      </w:r>
      <w:r>
        <w:rPr>
          <w:sz w:val="20"/>
        </w:rPr>
        <w:t xml:space="preserve">), ведение которого осуществляется ФСТЭК России в соответствии с </w:t>
      </w:r>
      <w:hyperlink w:history="0" r:id="rId2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подпунктом 21 пункта 8</w:t>
        </w:r>
      </w:hyperlink>
      <w:r>
        <w:rPr>
          <w:sz w:val="20"/>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
    <w:p>
      <w:pPr>
        <w:pStyle w:val="0"/>
        <w:jc w:val="both"/>
      </w:pPr>
      <w:r>
        <w:rPr>
          <w:sz w:val="20"/>
        </w:rPr>
        <w:t xml:space="preserve">(абзац введен </w:t>
      </w:r>
      <w:hyperlink w:history="0" r:id="rId30"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pPr>
        <w:pStyle w:val="0"/>
        <w:spacing w:before="200" w:line-rule="auto"/>
        <w:ind w:firstLine="540"/>
        <w:jc w:val="both"/>
      </w:pPr>
      <w:r>
        <w:rPr>
          <w:sz w:val="20"/>
        </w:rPr>
        <w:t xml:space="preserve">При определении угроз безопасности информации в информационной системе, функционирование которой предполагается на базе информационно-телекоммуникационной инфраструктуры центра обработки данных, должны учитываться угрозы безопасности информации, актуальные для информационно-телекоммуникационной инфраструктуры центра обработки данных.</w:t>
      </w:r>
    </w:p>
    <w:p>
      <w:pPr>
        <w:pStyle w:val="0"/>
        <w:jc w:val="both"/>
      </w:pPr>
      <w:r>
        <w:rPr>
          <w:sz w:val="20"/>
        </w:rPr>
        <w:t xml:space="preserve">(абзац введен </w:t>
      </w:r>
      <w:hyperlink w:history="0" r:id="rId31"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pPr>
        <w:pStyle w:val="0"/>
        <w:spacing w:before="200" w:line-rule="auto"/>
        <w:ind w:firstLine="540"/>
        <w:jc w:val="both"/>
      </w:pPr>
      <w:r>
        <w:rPr>
          <w:sz w:val="20"/>
        </w:rPr>
        <w:t xml:space="preserve">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pPr>
        <w:pStyle w:val="0"/>
        <w:spacing w:before="200" w:line-rule="auto"/>
        <w:ind w:firstLine="540"/>
        <w:jc w:val="both"/>
      </w:pPr>
      <w:r>
        <w:rPr>
          <w:sz w:val="20"/>
        </w:rP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w:history="0" r:id="rId3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подпунктом 4 пункта 8</w:t>
        </w:r>
      </w:hyperlink>
      <w:r>
        <w:rPr>
          <w:sz w:val="20"/>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w:t>
      </w:r>
    </w:p>
    <w:p>
      <w:pPr>
        <w:pStyle w:val="0"/>
        <w:spacing w:before="200" w:line-rule="auto"/>
        <w:ind w:firstLine="540"/>
        <w:jc w:val="both"/>
      </w:pPr>
      <w:r>
        <w:rPr>
          <w:sz w:val="20"/>
        </w:rPr>
        <w:t xml:space="preserve">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pPr>
        <w:pStyle w:val="0"/>
        <w:spacing w:before="200" w:line-rule="auto"/>
        <w:ind w:firstLine="540"/>
        <w:jc w:val="both"/>
      </w:pPr>
      <w:r>
        <w:rPr>
          <w:sz w:val="20"/>
        </w:rP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w:history="0" r:id="rId33" w:tooltip="Ссылка на КонсультантПлюс">
        <w:r>
          <w:rPr>
            <w:sz w:val="20"/>
            <w:color w:val="0000ff"/>
          </w:rPr>
          <w:t xml:space="preserve">ГОСТ 34.602</w:t>
        </w:r>
      </w:hyperlink>
      <w:r>
        <w:rPr>
          <w:sz w:val="20"/>
        </w:rPr>
        <w:t xml:space="preserve">, </w:t>
      </w:r>
      <w:hyperlink w:history="0" r:id="rId34" w:tooltip="Ссылка на КонсультантПлюс">
        <w:r>
          <w:rPr>
            <w:sz w:val="20"/>
            <w:color w:val="0000ff"/>
          </w:rPr>
          <w:t xml:space="preserve">ГОСТ Р 51583</w:t>
        </w:r>
      </w:hyperlink>
      <w:r>
        <w:rPr>
          <w:sz w:val="20"/>
        </w:rPr>
        <w:t xml:space="preserve"> и ГОСТ Р 51624, и должны в том числе содержать:</w:t>
      </w:r>
    </w:p>
    <w:p>
      <w:pPr>
        <w:pStyle w:val="0"/>
        <w:spacing w:before="200" w:line-rule="auto"/>
        <w:ind w:firstLine="540"/>
        <w:jc w:val="both"/>
      </w:pPr>
      <w:r>
        <w:rPr>
          <w:sz w:val="20"/>
        </w:rPr>
        <w:t xml:space="preserve">цель и задачи обеспечения защиты информации в информационной системе;</w:t>
      </w:r>
    </w:p>
    <w:p>
      <w:pPr>
        <w:pStyle w:val="0"/>
        <w:spacing w:before="200" w:line-rule="auto"/>
        <w:ind w:firstLine="540"/>
        <w:jc w:val="both"/>
      </w:pPr>
      <w:r>
        <w:rPr>
          <w:sz w:val="20"/>
        </w:rPr>
        <w:t xml:space="preserve">класс защищенности информационной системы;</w:t>
      </w:r>
    </w:p>
    <w:p>
      <w:pPr>
        <w:pStyle w:val="0"/>
        <w:spacing w:before="200" w:line-rule="auto"/>
        <w:ind w:firstLine="540"/>
        <w:jc w:val="both"/>
      </w:pPr>
      <w:r>
        <w:rPr>
          <w:sz w:val="20"/>
        </w:rPr>
        <w:t xml:space="preserve">перечень нормативных правовых актов, методических документов и национальных стандартов, которым должна соответствовать информационная система;</w:t>
      </w:r>
    </w:p>
    <w:p>
      <w:pPr>
        <w:pStyle w:val="0"/>
        <w:spacing w:before="200" w:line-rule="auto"/>
        <w:ind w:firstLine="540"/>
        <w:jc w:val="both"/>
      </w:pPr>
      <w:r>
        <w:rPr>
          <w:sz w:val="20"/>
        </w:rPr>
        <w:t xml:space="preserve">перечень объектов защиты информационной системы;</w:t>
      </w:r>
    </w:p>
    <w:p>
      <w:pPr>
        <w:pStyle w:val="0"/>
        <w:spacing w:before="200" w:line-rule="auto"/>
        <w:ind w:firstLine="540"/>
        <w:jc w:val="both"/>
      </w:pPr>
      <w:r>
        <w:rPr>
          <w:sz w:val="20"/>
        </w:rPr>
        <w:t xml:space="preserve">требования к мерам и средствам защиты информации, применяемым в информационной системе;</w:t>
      </w:r>
    </w:p>
    <w:p>
      <w:pPr>
        <w:pStyle w:val="0"/>
        <w:spacing w:before="200" w:line-rule="auto"/>
        <w:ind w:firstLine="540"/>
        <w:jc w:val="both"/>
      </w:pPr>
      <w:r>
        <w:rPr>
          <w:sz w:val="20"/>
        </w:rPr>
        <w:t xml:space="preserve">стадии (этапы работ) создания системы защиты информационной системы;</w:t>
      </w:r>
    </w:p>
    <w:p>
      <w:pPr>
        <w:pStyle w:val="0"/>
        <w:jc w:val="both"/>
      </w:pPr>
      <w:r>
        <w:rPr>
          <w:sz w:val="20"/>
        </w:rPr>
        <w:t xml:space="preserve">(абзац введен </w:t>
      </w:r>
      <w:hyperlink w:history="0" r:id="rId35"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требования к поставляемым техническим средствам, программному обеспечению, средствам защиты информации;</w:t>
      </w:r>
    </w:p>
    <w:p>
      <w:pPr>
        <w:pStyle w:val="0"/>
        <w:jc w:val="both"/>
      </w:pPr>
      <w:r>
        <w:rPr>
          <w:sz w:val="20"/>
        </w:rPr>
        <w:t xml:space="preserve">(абзац введен </w:t>
      </w:r>
      <w:hyperlink w:history="0" r:id="rId36"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функции заказчика и оператора по обеспечению защиты информации в информационной системе;</w:t>
      </w:r>
    </w:p>
    <w:p>
      <w:pPr>
        <w:pStyle w:val="0"/>
        <w:jc w:val="both"/>
      </w:pPr>
      <w:r>
        <w:rPr>
          <w:sz w:val="20"/>
        </w:rPr>
        <w:t xml:space="preserve">(абзац введен </w:t>
      </w:r>
      <w:hyperlink w:history="0" r:id="rId37"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требования к защите средств и систем, обеспечивающих функционирование информационной системы (обеспечивающей инфраструктуре);</w:t>
      </w:r>
    </w:p>
    <w:p>
      <w:pPr>
        <w:pStyle w:val="0"/>
        <w:jc w:val="both"/>
      </w:pPr>
      <w:r>
        <w:rPr>
          <w:sz w:val="20"/>
        </w:rPr>
        <w:t xml:space="preserve">(абзац введен </w:t>
      </w:r>
      <w:hyperlink w:history="0" r:id="rId38"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pPr>
        <w:pStyle w:val="0"/>
        <w:spacing w:before="200" w:line-rule="auto"/>
        <w:ind w:firstLine="540"/>
        <w:jc w:val="both"/>
      </w:pPr>
      <w:r>
        <w:rPr>
          <w:sz w:val="20"/>
        </w:rPr>
        <w:t xml:space="preserve">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pPr>
        <w:pStyle w:val="0"/>
        <w:jc w:val="both"/>
      </w:pPr>
      <w:r>
        <w:rPr>
          <w:sz w:val="20"/>
        </w:rPr>
        <w:t xml:space="preserve">(в ред. </w:t>
      </w:r>
      <w:hyperlink w:history="0" r:id="rId39"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В случае создания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дополнительно определяются требования по защите информации, подлежащие реализации в информационно-телекоммуникационной инфраструктуре центра обработки данных.</w:t>
      </w:r>
    </w:p>
    <w:p>
      <w:pPr>
        <w:pStyle w:val="0"/>
        <w:jc w:val="both"/>
      </w:pPr>
      <w:r>
        <w:rPr>
          <w:sz w:val="20"/>
        </w:rPr>
        <w:t xml:space="preserve">(абзац введен </w:t>
      </w:r>
      <w:hyperlink w:history="0" r:id="rId40"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jc w:val="center"/>
      </w:pPr>
      <w:r>
        <w:rPr>
          <w:sz w:val="20"/>
        </w:rPr>
      </w:r>
    </w:p>
    <w:p>
      <w:pPr>
        <w:pStyle w:val="2"/>
        <w:outlineLvl w:val="2"/>
        <w:jc w:val="center"/>
      </w:pPr>
      <w:r>
        <w:rPr>
          <w:sz w:val="20"/>
        </w:rPr>
        <w:t xml:space="preserve">Разработка системы защиты информации информационной системы</w:t>
      </w:r>
    </w:p>
    <w:p>
      <w:pPr>
        <w:pStyle w:val="0"/>
        <w:jc w:val="center"/>
      </w:pPr>
      <w:r>
        <w:rPr>
          <w:sz w:val="20"/>
        </w:rPr>
      </w:r>
    </w:p>
    <w:p>
      <w:pPr>
        <w:pStyle w:val="0"/>
        <w:ind w:firstLine="540"/>
        <w:jc w:val="both"/>
      </w:pPr>
      <w:r>
        <w:rPr>
          <w:sz w:val="20"/>
        </w:rPr>
        <w:t xml:space="preserve">15. Разработка системы защиты информации информационной системы организуется обладателем информации (заказчиком).</w:t>
      </w:r>
    </w:p>
    <w:p>
      <w:pPr>
        <w:pStyle w:val="0"/>
        <w:spacing w:before="200" w:line-rule="auto"/>
        <w:ind w:firstLine="540"/>
        <w:jc w:val="both"/>
      </w:pPr>
      <w:r>
        <w:rPr>
          <w:sz w:val="20"/>
        </w:rP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w:history="0" r:id="rId41" w:tooltip="Ссылка на КонсультантПлюс">
        <w:r>
          <w:rPr>
            <w:sz w:val="20"/>
            <w:color w:val="0000ff"/>
          </w:rPr>
          <w:t xml:space="preserve">ГОСТ 34.601</w:t>
        </w:r>
      </w:hyperlink>
      <w:r>
        <w:rPr>
          <w:sz w:val="20"/>
        </w:rPr>
        <w:t xml:space="preserve"> "Информационная технология. Комплекс стандартов на автоматизированные системы. Автоматизированные системы. Стадии создания" (далее - ГОСТ 34.601), </w:t>
      </w:r>
      <w:hyperlink w:history="0" r:id="rId42" w:tooltip="Ссылка на КонсультантПлюс">
        <w:r>
          <w:rPr>
            <w:sz w:val="20"/>
            <w:color w:val="0000ff"/>
          </w:rPr>
          <w:t xml:space="preserve">ГОСТ Р 51583</w:t>
        </w:r>
      </w:hyperlink>
      <w:r>
        <w:rPr>
          <w:sz w:val="20"/>
        </w:rPr>
        <w:t xml:space="preserve"> и ГОСТ Р 51624 и в том числе включает:</w:t>
      </w:r>
    </w:p>
    <w:p>
      <w:pPr>
        <w:pStyle w:val="0"/>
        <w:spacing w:before="200" w:line-rule="auto"/>
        <w:ind w:firstLine="540"/>
        <w:jc w:val="both"/>
      </w:pPr>
      <w:r>
        <w:rPr>
          <w:sz w:val="20"/>
        </w:rPr>
        <w:t xml:space="preserve">проектирование системы защиты информации информационной системы;</w:t>
      </w:r>
    </w:p>
    <w:p>
      <w:pPr>
        <w:pStyle w:val="0"/>
        <w:spacing w:before="200" w:line-rule="auto"/>
        <w:ind w:firstLine="540"/>
        <w:jc w:val="both"/>
      </w:pPr>
      <w:r>
        <w:rPr>
          <w:sz w:val="20"/>
        </w:rPr>
        <w:t xml:space="preserve">разработку эксплуатационной документации на систему защиты информации информационной системы;</w:t>
      </w:r>
    </w:p>
    <w:p>
      <w:pPr>
        <w:pStyle w:val="0"/>
        <w:spacing w:before="200" w:line-rule="auto"/>
        <w:ind w:firstLine="540"/>
        <w:jc w:val="both"/>
      </w:pPr>
      <w:r>
        <w:rPr>
          <w:sz w:val="20"/>
        </w:rPr>
        <w:t xml:space="preserve">макетирование и тестирование системы защиты информации информационной системы (при необходимости).</w:t>
      </w:r>
    </w:p>
    <w:p>
      <w:pPr>
        <w:pStyle w:val="0"/>
        <w:spacing w:before="200" w:line-rule="auto"/>
        <w:ind w:firstLine="540"/>
        <w:jc w:val="both"/>
      </w:pPr>
      <w:r>
        <w:rPr>
          <w:sz w:val="20"/>
        </w:rPr>
        <w:t xml:space="preserve">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pPr>
        <w:pStyle w:val="0"/>
        <w:spacing w:before="200" w:line-rule="auto"/>
        <w:ind w:firstLine="540"/>
        <w:jc w:val="both"/>
      </w:pPr>
      <w:r>
        <w:rPr>
          <w:sz w:val="20"/>
        </w:rPr>
        <w:t xml:space="preserve">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pPr>
        <w:pStyle w:val="0"/>
        <w:spacing w:before="200" w:line-rule="auto"/>
        <w:ind w:firstLine="540"/>
        <w:jc w:val="both"/>
      </w:pPr>
      <w:r>
        <w:rPr>
          <w:sz w:val="20"/>
        </w:rPr>
        <w:t xml:space="preserve">15.1. При проектировании системы защиты информации информационной системы:</w:t>
      </w:r>
    </w:p>
    <w:p>
      <w:pPr>
        <w:pStyle w:val="0"/>
        <w:spacing w:before="200" w:line-rule="auto"/>
        <w:ind w:firstLine="540"/>
        <w:jc w:val="both"/>
      </w:pPr>
      <w:r>
        <w:rPr>
          <w:sz w:val="20"/>
        </w:rPr>
        <w:t xml:space="preserve">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pPr>
        <w:pStyle w:val="0"/>
        <w:spacing w:before="200" w:line-rule="auto"/>
        <w:ind w:firstLine="540"/>
        <w:jc w:val="both"/>
      </w:pPr>
      <w:r>
        <w:rPr>
          <w:sz w:val="20"/>
        </w:rPr>
        <w:t xml:space="preserve">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pPr>
        <w:pStyle w:val="0"/>
        <w:spacing w:before="200" w:line-rule="auto"/>
        <w:ind w:firstLine="540"/>
        <w:jc w:val="both"/>
      </w:pPr>
      <w:r>
        <w:rPr>
          <w:sz w:val="20"/>
        </w:rPr>
        <w:t xml:space="preserve">выбираются меры защиты информации, подлежащие реализации в системе защиты информации информационной системы;</w:t>
      </w:r>
    </w:p>
    <w:p>
      <w:pPr>
        <w:pStyle w:val="0"/>
        <w:spacing w:before="200" w:line-rule="auto"/>
        <w:ind w:firstLine="540"/>
        <w:jc w:val="both"/>
      </w:pPr>
      <w:r>
        <w:rPr>
          <w:sz w:val="20"/>
        </w:rPr>
        <w:t xml:space="preserve">определяются виды и типы средств защиты информации, обеспечивающие реализацию технических мер защиты информации;</w:t>
      </w:r>
    </w:p>
    <w:p>
      <w:pPr>
        <w:pStyle w:val="0"/>
        <w:spacing w:before="200" w:line-rule="auto"/>
        <w:ind w:firstLine="540"/>
        <w:jc w:val="both"/>
      </w:pPr>
      <w:r>
        <w:rPr>
          <w:sz w:val="20"/>
        </w:rPr>
        <w:t xml:space="preserve">определяется структура системы защиты информации информационной системы, включая состав (количество) и места размещения ее элементов;</w:t>
      </w:r>
    </w:p>
    <w:p>
      <w:pPr>
        <w:pStyle w:val="0"/>
        <w:spacing w:before="200" w:line-rule="auto"/>
        <w:ind w:firstLine="540"/>
        <w:jc w:val="both"/>
      </w:pPr>
      <w:r>
        <w:rPr>
          <w:sz w:val="20"/>
        </w:rPr>
        <w:t xml:space="preserve">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pPr>
        <w:pStyle w:val="0"/>
        <w:spacing w:before="200" w:line-rule="auto"/>
        <w:ind w:firstLine="540"/>
        <w:jc w:val="both"/>
      </w:pPr>
      <w:r>
        <w:rPr>
          <w:sz w:val="20"/>
        </w:rPr>
        <w:t xml:space="preserve">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pPr>
        <w:pStyle w:val="0"/>
        <w:jc w:val="both"/>
      </w:pPr>
      <w:r>
        <w:rPr>
          <w:sz w:val="20"/>
        </w:rPr>
        <w:t xml:space="preserve">(в ред. </w:t>
      </w:r>
      <w:hyperlink w:history="0" r:id="rId43"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pPr>
        <w:pStyle w:val="0"/>
        <w:spacing w:before="200" w:line-rule="auto"/>
        <w:ind w:firstLine="540"/>
        <w:jc w:val="both"/>
      </w:pPr>
      <w:r>
        <w:rPr>
          <w:sz w:val="20"/>
        </w:rPr>
        <w:t xml:space="preserve">Результаты проектирования системы защиты информации информационной системы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w:history="0" r:id="rId44" w:tooltip="Ссылка на КонсультантПлюс">
        <w:r>
          <w:rPr>
            <w:sz w:val="20"/>
            <w:color w:val="0000ff"/>
          </w:rPr>
          <w:t xml:space="preserve">ГОСТ 34.201</w:t>
        </w:r>
      </w:hyperlink>
      <w:r>
        <w:rPr>
          <w:sz w:val="20"/>
        </w:rP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pPr>
        <w:pStyle w:val="0"/>
        <w:spacing w:before="200" w:line-rule="auto"/>
        <w:ind w:firstLine="540"/>
        <w:jc w:val="both"/>
      </w:pPr>
      <w:r>
        <w:rPr>
          <w:sz w:val="20"/>
        </w:rP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w:history="0" r:id="rId45"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к моменту окончания проектирования системы защиты информации информационной системы и не является заказчиком данной информационной системы.</w:t>
      </w:r>
    </w:p>
    <w:p>
      <w:pPr>
        <w:pStyle w:val="0"/>
        <w:spacing w:before="200" w:line-rule="auto"/>
        <w:ind w:firstLine="540"/>
        <w:jc w:val="both"/>
      </w:pPr>
      <w:r>
        <w:rPr>
          <w:sz w:val="20"/>
        </w:rPr>
        <w:t xml:space="preserve">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pPr>
        <w:pStyle w:val="0"/>
        <w:spacing w:before="200" w:line-rule="auto"/>
        <w:ind w:firstLine="540"/>
        <w:jc w:val="both"/>
      </w:pPr>
      <w:r>
        <w:rPr>
          <w:sz w:val="20"/>
        </w:rPr>
        <w:t xml:space="preserve">При проектировании системы защиты информации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для блокирования актуальных угроз безопасности информации могут быть применены меры защиты информации, реализуемые в информационно-телекоммуникационной инфраструктуре центра обработки данных.</w:t>
      </w:r>
    </w:p>
    <w:p>
      <w:pPr>
        <w:pStyle w:val="0"/>
        <w:jc w:val="both"/>
      </w:pPr>
      <w:r>
        <w:rPr>
          <w:sz w:val="20"/>
        </w:rPr>
        <w:t xml:space="preserve">(абзац введен </w:t>
      </w:r>
      <w:hyperlink w:history="0" r:id="rId46"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pPr>
        <w:pStyle w:val="0"/>
        <w:spacing w:before="200" w:line-rule="auto"/>
        <w:ind w:firstLine="540"/>
        <w:jc w:val="both"/>
      </w:pPr>
      <w:r>
        <w:rPr>
          <w:sz w:val="20"/>
        </w:rPr>
        <w:t xml:space="preserve">Эксплуатационная документация на систему защиты информации информационной системы разрабатывается с учетом </w:t>
      </w:r>
      <w:hyperlink w:history="0" r:id="rId47" w:tooltip="Ссылка на КонсультантПлюс">
        <w:r>
          <w:rPr>
            <w:sz w:val="20"/>
            <w:color w:val="0000ff"/>
          </w:rPr>
          <w:t xml:space="preserve">ГОСТ 34.601</w:t>
        </w:r>
      </w:hyperlink>
      <w:r>
        <w:rPr>
          <w:sz w:val="20"/>
        </w:rPr>
        <w:t xml:space="preserve">, </w:t>
      </w:r>
      <w:hyperlink w:history="0" r:id="rId48" w:tooltip="Ссылка на КонсультантПлюс">
        <w:r>
          <w:rPr>
            <w:sz w:val="20"/>
            <w:color w:val="0000ff"/>
          </w:rPr>
          <w:t xml:space="preserve">ГОСТ 34.201</w:t>
        </w:r>
      </w:hyperlink>
      <w:r>
        <w:rPr>
          <w:sz w:val="20"/>
        </w:rPr>
        <w:t xml:space="preserve"> и ГОСТ Р 51624 и должна в том числе содержать описание:</w:t>
      </w:r>
    </w:p>
    <w:p>
      <w:pPr>
        <w:pStyle w:val="0"/>
        <w:spacing w:before="200" w:line-rule="auto"/>
        <w:ind w:firstLine="540"/>
        <w:jc w:val="both"/>
      </w:pPr>
      <w:r>
        <w:rPr>
          <w:sz w:val="20"/>
        </w:rPr>
        <w:t xml:space="preserve">структуры системы защиты информации информационной системы;</w:t>
      </w:r>
    </w:p>
    <w:p>
      <w:pPr>
        <w:pStyle w:val="0"/>
        <w:spacing w:before="200" w:line-rule="auto"/>
        <w:ind w:firstLine="540"/>
        <w:jc w:val="both"/>
      </w:pPr>
      <w:r>
        <w:rPr>
          <w:sz w:val="20"/>
        </w:rPr>
        <w:t xml:space="preserve">состава, мест установки, параметров и порядка настройки средств защиты информации, программного обеспечения и технических средств;</w:t>
      </w:r>
    </w:p>
    <w:p>
      <w:pPr>
        <w:pStyle w:val="0"/>
        <w:spacing w:before="200" w:line-rule="auto"/>
        <w:ind w:firstLine="540"/>
        <w:jc w:val="both"/>
      </w:pPr>
      <w:r>
        <w:rPr>
          <w:sz w:val="20"/>
        </w:rPr>
        <w:t xml:space="preserve">правил эксплуатации системы защиты информации информационной системы.</w:t>
      </w:r>
    </w:p>
    <w:p>
      <w:pPr>
        <w:pStyle w:val="0"/>
        <w:spacing w:before="200" w:line-rule="auto"/>
        <w:ind w:firstLine="540"/>
        <w:jc w:val="both"/>
      </w:pPr>
      <w:r>
        <w:rPr>
          <w:sz w:val="20"/>
        </w:rPr>
        <w:t xml:space="preserve">15.3. При макетировании и тестировании системы защиты информации информационной системы в том числе осуществляются:</w:t>
      </w:r>
    </w:p>
    <w:p>
      <w:pPr>
        <w:pStyle w:val="0"/>
        <w:spacing w:before="200" w:line-rule="auto"/>
        <w:ind w:firstLine="540"/>
        <w:jc w:val="both"/>
      </w:pPr>
      <w:r>
        <w:rPr>
          <w:sz w:val="20"/>
        </w:rPr>
        <w:t xml:space="preserve">проверка работоспособности и совместимости выбранных средств защиты информации с информационными технологиями и техническими средствами;</w:t>
      </w:r>
    </w:p>
    <w:p>
      <w:pPr>
        <w:pStyle w:val="0"/>
        <w:spacing w:before="200" w:line-rule="auto"/>
        <w:ind w:firstLine="540"/>
        <w:jc w:val="both"/>
      </w:pPr>
      <w:r>
        <w:rPr>
          <w:sz w:val="20"/>
        </w:rPr>
        <w:t xml:space="preserve">проверка выполнения выбранными средствами защиты информации требований к системе защиты информации информационной системы;</w:t>
      </w:r>
    </w:p>
    <w:p>
      <w:pPr>
        <w:pStyle w:val="0"/>
        <w:spacing w:before="200" w:line-rule="auto"/>
        <w:ind w:firstLine="540"/>
        <w:jc w:val="both"/>
      </w:pPr>
      <w:r>
        <w:rPr>
          <w:sz w:val="20"/>
        </w:rPr>
        <w:t xml:space="preserve">корректировка проектных решений, разработанных при создании информационной системы и (или) системы защиты информации информационной системы;</w:t>
      </w:r>
    </w:p>
    <w:p>
      <w:pPr>
        <w:pStyle w:val="0"/>
        <w:spacing w:before="200" w:line-rule="auto"/>
        <w:ind w:firstLine="540"/>
        <w:jc w:val="both"/>
      </w:pPr>
      <w:r>
        <w:rPr>
          <w:sz w:val="20"/>
        </w:rPr>
        <w:t xml:space="preserve">абзац исключен. - </w:t>
      </w:r>
      <w:hyperlink w:history="0" r:id="rId49"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w:t>
        </w:r>
      </w:hyperlink>
      <w:r>
        <w:rPr>
          <w:sz w:val="20"/>
        </w:rPr>
        <w:t xml:space="preserve"> ФСТЭК России от 15.02.2017 N 27.</w:t>
      </w:r>
    </w:p>
    <w:p>
      <w:pPr>
        <w:pStyle w:val="0"/>
        <w:spacing w:before="200" w:line-rule="auto"/>
        <w:ind w:firstLine="540"/>
        <w:jc w:val="both"/>
      </w:pPr>
      <w:r>
        <w:rPr>
          <w:sz w:val="20"/>
        </w:rPr>
        <w:t xml:space="preserve">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w:t>
      </w:r>
    </w:p>
    <w:p>
      <w:pPr>
        <w:pStyle w:val="0"/>
        <w:jc w:val="center"/>
      </w:pPr>
      <w:r>
        <w:rPr>
          <w:sz w:val="20"/>
        </w:rPr>
      </w:r>
    </w:p>
    <w:p>
      <w:pPr>
        <w:pStyle w:val="2"/>
        <w:outlineLvl w:val="2"/>
        <w:jc w:val="center"/>
      </w:pPr>
      <w:r>
        <w:rPr>
          <w:sz w:val="20"/>
        </w:rPr>
        <w:t xml:space="preserve">Внедрение системы защиты информации информационной системы</w:t>
      </w:r>
    </w:p>
    <w:p>
      <w:pPr>
        <w:pStyle w:val="0"/>
        <w:jc w:val="center"/>
      </w:pPr>
      <w:r>
        <w:rPr>
          <w:sz w:val="20"/>
        </w:rPr>
      </w:r>
    </w:p>
    <w:p>
      <w:pPr>
        <w:pStyle w:val="0"/>
        <w:ind w:firstLine="540"/>
        <w:jc w:val="both"/>
      </w:pPr>
      <w:r>
        <w:rPr>
          <w:sz w:val="20"/>
        </w:rPr>
        <w:t xml:space="preserve">16. Внедрение системы защиты информации информационной системы организуется обладателем информации (заказчиком).</w:t>
      </w:r>
    </w:p>
    <w:p>
      <w:pPr>
        <w:pStyle w:val="0"/>
        <w:spacing w:before="200" w:line-rule="auto"/>
        <w:ind w:firstLine="540"/>
        <w:jc w:val="both"/>
      </w:pPr>
      <w:r>
        <w:rPr>
          <w:sz w:val="20"/>
        </w:rPr>
        <w:t xml:space="preserve">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pPr>
        <w:pStyle w:val="0"/>
        <w:spacing w:before="200" w:line-rule="auto"/>
        <w:ind w:firstLine="540"/>
        <w:jc w:val="both"/>
      </w:pPr>
      <w:r>
        <w:rPr>
          <w:sz w:val="20"/>
        </w:rPr>
        <w:t xml:space="preserve">установку и настройку средств защиты информации в информационной системе;</w:t>
      </w:r>
    </w:p>
    <w:p>
      <w:pPr>
        <w:pStyle w:val="0"/>
        <w:spacing w:before="200" w:line-rule="auto"/>
        <w:ind w:firstLine="540"/>
        <w:jc w:val="both"/>
      </w:pPr>
      <w:r>
        <w:rPr>
          <w:sz w:val="20"/>
        </w:rPr>
        <w:t xml:space="preserve">разработку </w:t>
      </w:r>
      <w:hyperlink w:history="0" r:id="rId50" w:tooltip="Приказ Минюста России от 04.12.2018 N 242 &quot;Об утверждении Положения об организации работы по осуществлению защиты информации в Минюсте России&quot; {КонсультантПлюс}">
        <w:r>
          <w:rPr>
            <w:sz w:val="20"/>
            <w:color w:val="0000ff"/>
          </w:rPr>
          <w:t xml:space="preserve">документов</w:t>
        </w:r>
      </w:hyperlink>
      <w:r>
        <w:rPr>
          <w:sz w:val="20"/>
        </w:rPr>
        <w:t xml:space="preserve">,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pPr>
        <w:pStyle w:val="0"/>
        <w:spacing w:before="200" w:line-rule="auto"/>
        <w:ind w:firstLine="540"/>
        <w:jc w:val="both"/>
      </w:pPr>
      <w:r>
        <w:rPr>
          <w:sz w:val="20"/>
        </w:rPr>
        <w:t xml:space="preserve">внедрение организационных мер защиты информации;</w:t>
      </w:r>
    </w:p>
    <w:p>
      <w:pPr>
        <w:pStyle w:val="0"/>
        <w:spacing w:before="200" w:line-rule="auto"/>
        <w:ind w:firstLine="540"/>
        <w:jc w:val="both"/>
      </w:pPr>
      <w:r>
        <w:rPr>
          <w:sz w:val="20"/>
        </w:rPr>
        <w:t xml:space="preserve">предварительные испытания системы защиты информации информационной системы;</w:t>
      </w:r>
    </w:p>
    <w:p>
      <w:pPr>
        <w:pStyle w:val="0"/>
        <w:spacing w:before="200" w:line-rule="auto"/>
        <w:ind w:firstLine="540"/>
        <w:jc w:val="both"/>
      </w:pPr>
      <w:r>
        <w:rPr>
          <w:sz w:val="20"/>
        </w:rPr>
        <w:t xml:space="preserve">опытную эксплуатацию системы защиты информации информационной системы;</w:t>
      </w:r>
    </w:p>
    <w:p>
      <w:pPr>
        <w:pStyle w:val="0"/>
        <w:spacing w:before="200" w:line-rule="auto"/>
        <w:ind w:firstLine="540"/>
        <w:jc w:val="both"/>
      </w:pPr>
      <w:r>
        <w:rPr>
          <w:sz w:val="20"/>
        </w:rPr>
        <w:t xml:space="preserve">анализ уязвимостей информационной системы и принятие мер защиты информации по их устранению;</w:t>
      </w:r>
    </w:p>
    <w:p>
      <w:pPr>
        <w:pStyle w:val="0"/>
        <w:spacing w:before="200" w:line-rule="auto"/>
        <w:ind w:firstLine="540"/>
        <w:jc w:val="both"/>
      </w:pPr>
      <w:r>
        <w:rPr>
          <w:sz w:val="20"/>
        </w:rPr>
        <w:t xml:space="preserve">приемочные испытания системы защиты информации информационной системы.</w:t>
      </w:r>
    </w:p>
    <w:p>
      <w:pPr>
        <w:pStyle w:val="0"/>
        <w:spacing w:before="200" w:line-rule="auto"/>
        <w:ind w:firstLine="540"/>
        <w:jc w:val="both"/>
      </w:pPr>
      <w:r>
        <w:rPr>
          <w:sz w:val="20"/>
        </w:rP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w:history="0" r:id="rId51"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к моменту внедрения системы защиты информации информационной системы и не является заказчиком данной информационной системы.</w:t>
      </w:r>
    </w:p>
    <w:p>
      <w:pPr>
        <w:pStyle w:val="0"/>
        <w:spacing w:before="200" w:line-rule="auto"/>
        <w:ind w:firstLine="540"/>
        <w:jc w:val="both"/>
      </w:pPr>
      <w:r>
        <w:rPr>
          <w:sz w:val="20"/>
        </w:rPr>
        <w:t xml:space="preserve">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pPr>
        <w:pStyle w:val="0"/>
        <w:spacing w:before="200" w:line-rule="auto"/>
        <w:ind w:firstLine="540"/>
        <w:jc w:val="both"/>
      </w:pPr>
      <w:r>
        <w:rPr>
          <w:sz w:val="20"/>
        </w:rPr>
        <w:t xml:space="preserve">Средства защиты информации, устанавливаемые в информационной системе, функционирующей на базе информационно-телекоммуникационной инфраструктуры центра обработки данных, должны быть совместимы между собой, а также со средствами защиты информации, установленными в информационно-телекоммуникационной инфраструктуре центра обработки данных.</w:t>
      </w:r>
    </w:p>
    <w:p>
      <w:pPr>
        <w:pStyle w:val="0"/>
        <w:jc w:val="both"/>
      </w:pPr>
      <w:r>
        <w:rPr>
          <w:sz w:val="20"/>
        </w:rPr>
        <w:t xml:space="preserve">(абзац введен </w:t>
      </w:r>
      <w:hyperlink w:history="0" r:id="rId52"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16.2. Разрабатываемые организационно-распорядительные документы по защите информации должны определять правила и процедуры:</w:t>
      </w:r>
    </w:p>
    <w:p>
      <w:pPr>
        <w:pStyle w:val="0"/>
        <w:spacing w:before="200" w:line-rule="auto"/>
        <w:ind w:firstLine="540"/>
        <w:jc w:val="both"/>
      </w:pPr>
      <w:r>
        <w:rPr>
          <w:sz w:val="20"/>
        </w:rPr>
        <w:t xml:space="preserve">управления (администрирования) системой защиты информации информационной системы;</w:t>
      </w:r>
    </w:p>
    <w:p>
      <w:pPr>
        <w:pStyle w:val="0"/>
        <w:spacing w:before="200" w:line-rule="auto"/>
        <w:ind w:firstLine="540"/>
        <w:jc w:val="both"/>
      </w:pPr>
      <w:r>
        <w:rPr>
          <w:sz w:val="20"/>
        </w:rPr>
        <w:t xml:space="preserve">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pPr>
        <w:pStyle w:val="0"/>
        <w:spacing w:before="200" w:line-rule="auto"/>
        <w:ind w:firstLine="540"/>
        <w:jc w:val="both"/>
      </w:pPr>
      <w:r>
        <w:rPr>
          <w:sz w:val="20"/>
        </w:rPr>
        <w:t xml:space="preserve">управления конфигурацией аттестованной информационной системы и системы защиты информации информационной системы;</w:t>
      </w:r>
    </w:p>
    <w:p>
      <w:pPr>
        <w:pStyle w:val="0"/>
        <w:spacing w:before="200" w:line-rule="auto"/>
        <w:ind w:firstLine="540"/>
        <w:jc w:val="both"/>
      </w:pPr>
      <w:r>
        <w:rPr>
          <w:sz w:val="20"/>
        </w:rPr>
        <w:t xml:space="preserve">контроля (мониторинга) за обеспечением уровня защищенности информации, содержащейся в информационной системе;</w:t>
      </w:r>
    </w:p>
    <w:p>
      <w:pPr>
        <w:pStyle w:val="0"/>
        <w:spacing w:before="200" w:line-rule="auto"/>
        <w:ind w:firstLine="540"/>
        <w:jc w:val="both"/>
      </w:pPr>
      <w:r>
        <w:rPr>
          <w:sz w:val="20"/>
        </w:rPr>
        <w:t xml:space="preserve">защиты информации при выводе из эксплуатации информационной системы или после принятия решения об окончании обработки информации.</w:t>
      </w:r>
    </w:p>
    <w:p>
      <w:pPr>
        <w:pStyle w:val="0"/>
        <w:spacing w:before="200" w:line-rule="auto"/>
        <w:ind w:firstLine="540"/>
        <w:jc w:val="both"/>
      </w:pPr>
      <w:r>
        <w:rPr>
          <w:sz w:val="20"/>
        </w:rPr>
        <w:t xml:space="preserve">16.3. При внедрении организационных мер защиты информации осуществляются:</w:t>
      </w:r>
    </w:p>
    <w:p>
      <w:pPr>
        <w:pStyle w:val="0"/>
        <w:spacing w:before="200" w:line-rule="auto"/>
        <w:ind w:firstLine="540"/>
        <w:jc w:val="both"/>
      </w:pPr>
      <w:r>
        <w:rPr>
          <w:sz w:val="20"/>
        </w:rPr>
        <w:t xml:space="preserve">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pPr>
        <w:pStyle w:val="0"/>
        <w:spacing w:before="200" w:line-rule="auto"/>
        <w:ind w:firstLine="540"/>
        <w:jc w:val="both"/>
      </w:pPr>
      <w:r>
        <w:rPr>
          <w:sz w:val="20"/>
        </w:rPr>
        <w:t xml:space="preserve">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pPr>
        <w:pStyle w:val="0"/>
        <w:spacing w:before="200" w:line-rule="auto"/>
        <w:ind w:firstLine="540"/>
        <w:jc w:val="both"/>
      </w:pPr>
      <w:r>
        <w:rPr>
          <w:sz w:val="20"/>
        </w:rPr>
        <w:t xml:space="preserve">отработка действий должностных лиц и подразделений, ответственных за реализацию мер защиты информации.</w:t>
      </w:r>
    </w:p>
    <w:p>
      <w:pPr>
        <w:pStyle w:val="0"/>
        <w:spacing w:before="200" w:line-rule="auto"/>
        <w:ind w:firstLine="540"/>
        <w:jc w:val="both"/>
      </w:pPr>
      <w:r>
        <w:rPr>
          <w:sz w:val="20"/>
        </w:rPr>
        <w:t xml:space="preserve">16.4. Предварительные испытания системы защиты информации информационной системы проводятся с учетом </w:t>
      </w:r>
      <w:hyperlink w:history="0" r:id="rId53" w:tooltip="Ссылка на КонсультантПлюс">
        <w:r>
          <w:rPr>
            <w:sz w:val="20"/>
            <w:color w:val="0000ff"/>
          </w:rPr>
          <w:t xml:space="preserve">ГОСТ 34.603</w:t>
        </w:r>
      </w:hyperlink>
      <w:r>
        <w:rPr>
          <w:sz w:val="20"/>
        </w:rP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pPr>
        <w:pStyle w:val="0"/>
        <w:spacing w:before="200" w:line-rule="auto"/>
        <w:ind w:firstLine="540"/>
        <w:jc w:val="both"/>
      </w:pPr>
      <w:r>
        <w:rPr>
          <w:sz w:val="20"/>
        </w:rPr>
        <w:t xml:space="preserve">16.5. Опытная эксплуатация системы защиты информации информационной системы проводится с учетом </w:t>
      </w:r>
      <w:hyperlink w:history="0" r:id="rId54" w:tooltip="Ссылка на КонсультантПлюс">
        <w:r>
          <w:rPr>
            <w:sz w:val="20"/>
            <w:color w:val="0000ff"/>
          </w:rPr>
          <w:t xml:space="preserve">ГОСТ 34.603</w:t>
        </w:r>
      </w:hyperlink>
      <w:r>
        <w:rPr>
          <w:sz w:val="20"/>
        </w:rP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pPr>
        <w:pStyle w:val="0"/>
        <w:spacing w:before="200" w:line-rule="auto"/>
        <w:ind w:firstLine="540"/>
        <w:jc w:val="both"/>
      </w:pPr>
      <w:r>
        <w:rPr>
          <w:sz w:val="20"/>
        </w:rPr>
        <w:t xml:space="preserve">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pPr>
        <w:pStyle w:val="0"/>
        <w:spacing w:before="200" w:line-rule="auto"/>
        <w:ind w:firstLine="540"/>
        <w:jc w:val="both"/>
      </w:pPr>
      <w:r>
        <w:rPr>
          <w:sz w:val="20"/>
        </w:rPr>
        <w:t xml:space="preserve">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pPr>
        <w:pStyle w:val="0"/>
        <w:spacing w:before="200" w:line-rule="auto"/>
        <w:ind w:firstLine="540"/>
        <w:jc w:val="both"/>
      </w:pPr>
      <w:r>
        <w:rPr>
          <w:sz w:val="20"/>
        </w:rPr>
        <w:t xml:space="preserve">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pPr>
        <w:pStyle w:val="0"/>
        <w:spacing w:before="200" w:line-rule="auto"/>
        <w:ind w:firstLine="540"/>
        <w:jc w:val="both"/>
      </w:pPr>
      <w:r>
        <w:rPr>
          <w:sz w:val="20"/>
        </w:rPr>
        <w:t xml:space="preserve">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pPr>
        <w:pStyle w:val="0"/>
        <w:spacing w:before="200" w:line-rule="auto"/>
        <w:ind w:firstLine="540"/>
        <w:jc w:val="both"/>
      </w:pPr>
      <w:r>
        <w:rPr>
          <w:sz w:val="20"/>
        </w:rPr>
        <w:t xml:space="preserve">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pPr>
        <w:pStyle w:val="0"/>
        <w:jc w:val="both"/>
      </w:pPr>
      <w:r>
        <w:rPr>
          <w:sz w:val="20"/>
        </w:rPr>
        <w:t xml:space="preserve">(абзац введен </w:t>
      </w:r>
      <w:hyperlink w:history="0" r:id="rId55"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16.7. Приемочные испытания системы защиты информации информационной системы проводятся с учетом </w:t>
      </w:r>
      <w:hyperlink w:history="0" r:id="rId56" w:tooltip="Ссылка на КонсультантПлюс">
        <w:r>
          <w:rPr>
            <w:sz w:val="20"/>
            <w:color w:val="0000ff"/>
          </w:rPr>
          <w:t xml:space="preserve">ГОСТ 34.603</w:t>
        </w:r>
      </w:hyperlink>
      <w:r>
        <w:rPr>
          <w:sz w:val="20"/>
        </w:rP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pPr>
        <w:pStyle w:val="0"/>
        <w:jc w:val="center"/>
      </w:pPr>
      <w:r>
        <w:rPr>
          <w:sz w:val="20"/>
        </w:rPr>
      </w:r>
    </w:p>
    <w:p>
      <w:pPr>
        <w:pStyle w:val="2"/>
        <w:outlineLvl w:val="2"/>
        <w:jc w:val="center"/>
      </w:pPr>
      <w:r>
        <w:rPr>
          <w:sz w:val="20"/>
        </w:rPr>
        <w:t xml:space="preserve">Аттестация информационной системы и ввод ее в действие</w:t>
      </w:r>
    </w:p>
    <w:p>
      <w:pPr>
        <w:pStyle w:val="0"/>
        <w:jc w:val="center"/>
      </w:pPr>
      <w:r>
        <w:rPr>
          <w:sz w:val="20"/>
        </w:rPr>
      </w:r>
    </w:p>
    <w:p>
      <w:pPr>
        <w:pStyle w:val="0"/>
        <w:ind w:firstLine="540"/>
        <w:jc w:val="both"/>
      </w:pPr>
      <w:r>
        <w:rPr>
          <w:sz w:val="20"/>
        </w:rPr>
        <w:t xml:space="preserve">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pPr>
        <w:pStyle w:val="0"/>
        <w:spacing w:before="200" w:line-rule="auto"/>
        <w:ind w:firstLine="540"/>
        <w:jc w:val="both"/>
      </w:pPr>
      <w:r>
        <w:rPr>
          <w:sz w:val="20"/>
        </w:rPr>
        <w:t xml:space="preserve">Проведение аттестационных испытаний информационной системы должностными лицами (работниками), осуществляющими проектирование и (или) внедрение системы защиты информации информационной системы, не допускается.</w:t>
      </w:r>
    </w:p>
    <w:p>
      <w:pPr>
        <w:pStyle w:val="0"/>
        <w:jc w:val="both"/>
      </w:pPr>
      <w:r>
        <w:rPr>
          <w:sz w:val="20"/>
        </w:rPr>
        <w:t xml:space="preserve">(абзац введен </w:t>
      </w:r>
      <w:hyperlink w:history="0" r:id="rId57"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 в ред. </w:t>
      </w:r>
      <w:hyperlink w:history="0" r:id="rId58"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17.1. 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pPr>
        <w:pStyle w:val="0"/>
        <w:spacing w:before="200" w:line-rule="auto"/>
        <w:ind w:firstLine="540"/>
        <w:jc w:val="both"/>
      </w:pPr>
      <w:r>
        <w:rPr>
          <w:sz w:val="20"/>
        </w:rP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w:history="0" r:id="rId5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подпунктом 4 пункта 8</w:t>
        </w:r>
      </w:hyperlink>
      <w:r>
        <w:rPr>
          <w:sz w:val="20"/>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pPr>
        <w:pStyle w:val="0"/>
        <w:spacing w:before="200" w:line-rule="auto"/>
        <w:ind w:firstLine="540"/>
        <w:jc w:val="both"/>
      </w:pPr>
      <w:r>
        <w:rPr>
          <w:sz w:val="20"/>
        </w:rPr>
        <w:t xml:space="preserve">По решению заказчика (оператора) аттестационные испытания могут быть совмещены с проведением приемочных испытаний информационной системы.</w:t>
      </w:r>
    </w:p>
    <w:p>
      <w:pPr>
        <w:pStyle w:val="0"/>
        <w:jc w:val="both"/>
      </w:pPr>
      <w:r>
        <w:rPr>
          <w:sz w:val="20"/>
        </w:rPr>
        <w:t xml:space="preserve">(абзац введен </w:t>
      </w:r>
      <w:hyperlink w:history="0" r:id="rId60"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pPr>
        <w:pStyle w:val="0"/>
        <w:spacing w:before="200" w:line-rule="auto"/>
        <w:ind w:firstLine="540"/>
        <w:jc w:val="both"/>
      </w:pPr>
      <w:r>
        <w:rPr>
          <w:sz w:val="20"/>
        </w:rPr>
        <w:t xml:space="preserve">При проведении аттестационных испытаний должны применяться следующие методы проверок (испытаний):</w:t>
      </w:r>
    </w:p>
    <w:p>
      <w:pPr>
        <w:pStyle w:val="0"/>
        <w:jc w:val="both"/>
      </w:pPr>
      <w:r>
        <w:rPr>
          <w:sz w:val="20"/>
        </w:rPr>
        <w:t xml:space="preserve">(абзац введен </w:t>
      </w:r>
      <w:hyperlink w:history="0" r:id="rId61"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экспертно-документальный метод, предусматривающий проверку соответствия системы защиты информации информационной системы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pPr>
        <w:pStyle w:val="0"/>
        <w:jc w:val="both"/>
      </w:pPr>
      <w:r>
        <w:rPr>
          <w:sz w:val="20"/>
        </w:rPr>
        <w:t xml:space="preserve">(абзац введен </w:t>
      </w:r>
      <w:hyperlink w:history="0" r:id="rId62"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pPr>
        <w:pStyle w:val="0"/>
        <w:jc w:val="both"/>
      </w:pPr>
      <w:r>
        <w:rPr>
          <w:sz w:val="20"/>
        </w:rPr>
        <w:t xml:space="preserve">(абзац введен </w:t>
      </w:r>
      <w:hyperlink w:history="0" r:id="rId63"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pPr>
        <w:pStyle w:val="0"/>
        <w:jc w:val="both"/>
      </w:pPr>
      <w:r>
        <w:rPr>
          <w:sz w:val="20"/>
        </w:rPr>
        <w:t xml:space="preserve">(абзац введен </w:t>
      </w:r>
      <w:hyperlink w:history="0" r:id="rId64"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spacing w:before="200" w:line-rule="auto"/>
        <w:ind w:firstLine="540"/>
        <w:jc w:val="both"/>
      </w:pPr>
      <w:r>
        <w:rPr>
          <w:sz w:val="20"/>
        </w:rPr>
        <w:t xml:space="preserve">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pPr>
        <w:pStyle w:val="0"/>
        <w:spacing w:before="200" w:line-rule="auto"/>
        <w:ind w:firstLine="540"/>
        <w:jc w:val="both"/>
      </w:pPr>
      <w:r>
        <w:rPr>
          <w:sz w:val="20"/>
        </w:rPr>
        <w:t xml:space="preserve">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pPr>
        <w:pStyle w:val="0"/>
        <w:spacing w:before="200" w:line-rule="auto"/>
        <w:ind w:firstLine="540"/>
        <w:jc w:val="both"/>
      </w:pPr>
      <w:r>
        <w:rPr>
          <w:sz w:val="20"/>
        </w:rPr>
        <w:t xml:space="preserve">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угрозы безопасности информации, реализованы одинаковые проектные решения по информационной системе и ее системе защиты информации.</w:t>
      </w:r>
    </w:p>
    <w:p>
      <w:pPr>
        <w:pStyle w:val="0"/>
        <w:spacing w:before="200" w:line-rule="auto"/>
        <w:ind w:firstLine="540"/>
        <w:jc w:val="both"/>
      </w:pPr>
      <w:r>
        <w:rPr>
          <w:sz w:val="20"/>
        </w:rPr>
        <w:t xml:space="preserve">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pPr>
        <w:pStyle w:val="0"/>
        <w:spacing w:before="200" w:line-rule="auto"/>
        <w:ind w:firstLine="540"/>
        <w:jc w:val="both"/>
      </w:pPr>
      <w:r>
        <w:rPr>
          <w:sz w:val="20"/>
        </w:rPr>
        <w:t xml:space="preserve">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pPr>
        <w:pStyle w:val="0"/>
        <w:spacing w:before="200" w:line-rule="auto"/>
        <w:ind w:firstLine="540"/>
        <w:jc w:val="both"/>
      </w:pPr>
      <w:r>
        <w:rPr>
          <w:sz w:val="20"/>
        </w:rPr>
        <w:t xml:space="preserve">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pPr>
        <w:pStyle w:val="0"/>
        <w:spacing w:before="200" w:line-rule="auto"/>
        <w:ind w:firstLine="540"/>
        <w:jc w:val="both"/>
      </w:pPr>
      <w:r>
        <w:rPr>
          <w:sz w:val="20"/>
        </w:rPr>
        <w:t xml:space="preserve">17.4. Аттестат соответствия выдается на весь срок эксплуатации информационной системы. Оператор (обладатель информации) в ходе эксплуатации информационной системы должен обеспечивать поддержку соответствия системы защиты информации аттестату соответствия в рамках реализации мероприятий, предусмотренных </w:t>
      </w:r>
      <w:hyperlink w:history="0" w:anchor="P240" w:tooltip="18. Обеспечение защиты информации в ходе эксплуатации информационной системы должно осуществляться оператором в соответствии с эксплуатационной документацией и организационно-распорядительными документами по защите информации и включать следующие мероприятия:">
        <w:r>
          <w:rPr>
            <w:sz w:val="20"/>
            <w:color w:val="0000ff"/>
          </w:rPr>
          <w:t xml:space="preserve">пунктом 18</w:t>
        </w:r>
      </w:hyperlink>
      <w:r>
        <w:rPr>
          <w:sz w:val="20"/>
        </w:rPr>
        <w:t xml:space="preserve"> настоящих Требований.</w:t>
      </w:r>
    </w:p>
    <w:p>
      <w:pPr>
        <w:pStyle w:val="0"/>
        <w:jc w:val="both"/>
      </w:pPr>
      <w:r>
        <w:rPr>
          <w:sz w:val="20"/>
        </w:rPr>
        <w:t xml:space="preserve">(п. 17.4 в ред. </w:t>
      </w:r>
      <w:hyperlink w:history="0" r:id="rId65"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17.5. Ввод в действие информационной системы осуществляется в соответствии с </w:t>
      </w:r>
      <w:hyperlink w:history="0" r:id="rId6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и с учетом </w:t>
      </w:r>
      <w:hyperlink w:history="0" r:id="rId67" w:tooltip="Ссылка на КонсультантПлюс">
        <w:r>
          <w:rPr>
            <w:sz w:val="20"/>
            <w:color w:val="0000ff"/>
          </w:rPr>
          <w:t xml:space="preserve">ГОСТ 34.601</w:t>
        </w:r>
      </w:hyperlink>
      <w:r>
        <w:rPr>
          <w:sz w:val="20"/>
        </w:rPr>
        <w:t xml:space="preserve"> и при наличии аттестата соответствия.</w:t>
      </w:r>
    </w:p>
    <w:p>
      <w:pPr>
        <w:pStyle w:val="0"/>
        <w:spacing w:before="200" w:line-rule="auto"/>
        <w:ind w:firstLine="540"/>
        <w:jc w:val="both"/>
      </w:pPr>
      <w:r>
        <w:rPr>
          <w:sz w:val="20"/>
        </w:rPr>
        <w:t xml:space="preserve">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pPr>
        <w:pStyle w:val="0"/>
        <w:spacing w:before="200" w:line-rule="auto"/>
        <w:ind w:firstLine="540"/>
        <w:jc w:val="both"/>
      </w:pPr>
      <w:r>
        <w:rPr>
          <w:sz w:val="20"/>
        </w:rPr>
        <w:t xml:space="preserve">В случае если информационная система создается на базе информационно-телекоммуникационной инфраструктуры центра обработки данных уполномоченного лица, такая инфраструктура центра обработки данных должна быть аттестована на соответствие настоящим Требованиям.</w:t>
      </w:r>
    </w:p>
    <w:p>
      <w:pPr>
        <w:pStyle w:val="0"/>
        <w:jc w:val="both"/>
      </w:pPr>
      <w:r>
        <w:rPr>
          <w:sz w:val="20"/>
        </w:rPr>
        <w:t xml:space="preserve">(в ред. </w:t>
      </w:r>
      <w:hyperlink w:history="0" r:id="rId68"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При аттестации информационной системы должны используются результаты аттестации общей инфраструктуры оператора информационной системы.</w:t>
      </w:r>
    </w:p>
    <w:p>
      <w:pPr>
        <w:pStyle w:val="0"/>
        <w:jc w:val="both"/>
      </w:pPr>
      <w:r>
        <w:rPr>
          <w:sz w:val="20"/>
        </w:rPr>
        <w:t xml:space="preserve">(п. 17.6 введен </w:t>
      </w:r>
      <w:hyperlink w:history="0" r:id="rId69"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Приказом</w:t>
        </w:r>
      </w:hyperlink>
      <w:r>
        <w:rPr>
          <w:sz w:val="20"/>
        </w:rPr>
        <w:t xml:space="preserve"> ФСТЭК России от 15.02.2017 N 27)</w:t>
      </w:r>
    </w:p>
    <w:p>
      <w:pPr>
        <w:pStyle w:val="0"/>
        <w:jc w:val="center"/>
      </w:pPr>
      <w:r>
        <w:rPr>
          <w:sz w:val="20"/>
        </w:rPr>
      </w:r>
    </w:p>
    <w:p>
      <w:pPr>
        <w:pStyle w:val="2"/>
        <w:outlineLvl w:val="2"/>
        <w:jc w:val="center"/>
      </w:pPr>
      <w:r>
        <w:rPr>
          <w:sz w:val="20"/>
        </w:rPr>
        <w:t xml:space="preserve">Обеспечение защиты информации в ходе эксплуатации</w:t>
      </w:r>
    </w:p>
    <w:p>
      <w:pPr>
        <w:pStyle w:val="2"/>
        <w:jc w:val="center"/>
      </w:pPr>
      <w:r>
        <w:rPr>
          <w:sz w:val="20"/>
        </w:rPr>
        <w:t xml:space="preserve">аттестованной информационной системы</w:t>
      </w:r>
    </w:p>
    <w:p>
      <w:pPr>
        <w:pStyle w:val="0"/>
        <w:jc w:val="center"/>
      </w:pPr>
      <w:r>
        <w:rPr>
          <w:sz w:val="20"/>
        </w:rPr>
      </w:r>
    </w:p>
    <w:bookmarkStart w:id="240" w:name="P240"/>
    <w:bookmarkEnd w:id="240"/>
    <w:p>
      <w:pPr>
        <w:pStyle w:val="0"/>
        <w:ind w:firstLine="540"/>
        <w:jc w:val="both"/>
      </w:pPr>
      <w:r>
        <w:rPr>
          <w:sz w:val="20"/>
        </w:rPr>
        <w:t xml:space="preserve">18. Обеспечение защиты информации в ходе эксплуатации информационной системы должно осуществляться оператором в соответствии с эксплуатационной документацией и организационно-распорядительными документами по защите информации и включать следующие мероприятия:</w:t>
      </w:r>
    </w:p>
    <w:p>
      <w:pPr>
        <w:pStyle w:val="0"/>
        <w:spacing w:before="200" w:line-rule="auto"/>
        <w:ind w:firstLine="540"/>
        <w:jc w:val="both"/>
      </w:pPr>
      <w:r>
        <w:rPr>
          <w:sz w:val="20"/>
        </w:rPr>
        <w:t xml:space="preserve">планирование мероприятий по защите информации в информационной системе;</w:t>
      </w:r>
    </w:p>
    <w:p>
      <w:pPr>
        <w:pStyle w:val="0"/>
        <w:spacing w:before="200" w:line-rule="auto"/>
        <w:ind w:firstLine="540"/>
        <w:jc w:val="both"/>
      </w:pPr>
      <w:r>
        <w:rPr>
          <w:sz w:val="20"/>
        </w:rPr>
        <w:t xml:space="preserve">анализ угроз безопасности информации в информационной системе;</w:t>
      </w:r>
    </w:p>
    <w:p>
      <w:pPr>
        <w:pStyle w:val="0"/>
        <w:spacing w:before="200" w:line-rule="auto"/>
        <w:ind w:firstLine="540"/>
        <w:jc w:val="both"/>
      </w:pPr>
      <w:r>
        <w:rPr>
          <w:sz w:val="20"/>
        </w:rPr>
        <w:t xml:space="preserve">управление (администрирование) системой защиты информации информационной системы;</w:t>
      </w:r>
    </w:p>
    <w:p>
      <w:pPr>
        <w:pStyle w:val="0"/>
        <w:spacing w:before="200" w:line-rule="auto"/>
        <w:ind w:firstLine="540"/>
        <w:jc w:val="both"/>
      </w:pPr>
      <w:r>
        <w:rPr>
          <w:sz w:val="20"/>
        </w:rPr>
        <w:t xml:space="preserve">управление конфигурацией информационной системы и ее системой защиты информации;</w:t>
      </w:r>
    </w:p>
    <w:p>
      <w:pPr>
        <w:pStyle w:val="0"/>
        <w:spacing w:before="200" w:line-rule="auto"/>
        <w:ind w:firstLine="540"/>
        <w:jc w:val="both"/>
      </w:pPr>
      <w:r>
        <w:rPr>
          <w:sz w:val="20"/>
        </w:rPr>
        <w:t xml:space="preserve">реагирование на инциденты;</w:t>
      </w:r>
    </w:p>
    <w:p>
      <w:pPr>
        <w:pStyle w:val="0"/>
        <w:spacing w:before="200" w:line-rule="auto"/>
        <w:ind w:firstLine="540"/>
        <w:jc w:val="both"/>
      </w:pPr>
      <w:r>
        <w:rPr>
          <w:sz w:val="20"/>
        </w:rPr>
        <w:t xml:space="preserve">информирование и обучение персонала информационной системы;</w:t>
      </w:r>
    </w:p>
    <w:p>
      <w:pPr>
        <w:pStyle w:val="0"/>
        <w:spacing w:before="200" w:line-rule="auto"/>
        <w:ind w:firstLine="540"/>
        <w:jc w:val="both"/>
      </w:pPr>
      <w:r>
        <w:rPr>
          <w:sz w:val="20"/>
        </w:rPr>
        <w:t xml:space="preserve">контроль за обеспечением уровня защищенности информации, содержащейся в информационной системе.</w:t>
      </w:r>
    </w:p>
    <w:p>
      <w:pPr>
        <w:pStyle w:val="0"/>
        <w:jc w:val="both"/>
      </w:pPr>
      <w:r>
        <w:rPr>
          <w:sz w:val="20"/>
        </w:rPr>
        <w:t xml:space="preserve">(п. 18 в ред. </w:t>
      </w:r>
      <w:hyperlink w:history="0" r:id="rId70"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18.1. В ходе планирования мероприятий по защите информации в информационной системе осуществляются:</w:t>
      </w:r>
    </w:p>
    <w:p>
      <w:pPr>
        <w:pStyle w:val="0"/>
        <w:spacing w:before="200" w:line-rule="auto"/>
        <w:ind w:firstLine="540"/>
        <w:jc w:val="both"/>
      </w:pPr>
      <w:r>
        <w:rPr>
          <w:sz w:val="20"/>
        </w:rPr>
        <w:t xml:space="preserve">определение лиц, ответственных за планирование и контроль мероприятий по защите информации в информационной системе;</w:t>
      </w:r>
    </w:p>
    <w:p>
      <w:pPr>
        <w:pStyle w:val="0"/>
        <w:spacing w:before="200" w:line-rule="auto"/>
        <w:ind w:firstLine="540"/>
        <w:jc w:val="both"/>
      </w:pPr>
      <w:r>
        <w:rPr>
          <w:sz w:val="20"/>
        </w:rPr>
        <w:t xml:space="preserve">определение лиц, ответственных за выявление инцидентов и реагирование на них;</w:t>
      </w:r>
    </w:p>
    <w:p>
      <w:pPr>
        <w:pStyle w:val="0"/>
        <w:spacing w:before="200" w:line-rule="auto"/>
        <w:ind w:firstLine="540"/>
        <w:jc w:val="both"/>
      </w:pPr>
      <w:r>
        <w:rPr>
          <w:sz w:val="20"/>
        </w:rPr>
        <w:t xml:space="preserve">разработка, утверждение и актуализация плана мероприятий по защите информации в информационной системе;</w:t>
      </w:r>
    </w:p>
    <w:p>
      <w:pPr>
        <w:pStyle w:val="0"/>
        <w:spacing w:before="200" w:line-rule="auto"/>
        <w:ind w:firstLine="540"/>
        <w:jc w:val="both"/>
      </w:pPr>
      <w:r>
        <w:rPr>
          <w:sz w:val="20"/>
        </w:rPr>
        <w:t xml:space="preserve">определение порядка контроля выполнения мероприятий по обеспечению защиты информации в информационной системе, предусмотренных утвержденным планом.</w:t>
      </w:r>
    </w:p>
    <w:p>
      <w:pPr>
        <w:pStyle w:val="0"/>
        <w:spacing w:before="200" w:line-rule="auto"/>
        <w:ind w:firstLine="540"/>
        <w:jc w:val="both"/>
      </w:pPr>
      <w:r>
        <w:rPr>
          <w:sz w:val="20"/>
        </w:rPr>
        <w:t xml:space="preserve">План мероприятий по защите информации в информационной системе утверждается вместе с правовым актом органа исполнительной власти о вводе информационной системы в эксплуатацию.</w:t>
      </w:r>
    </w:p>
    <w:p>
      <w:pPr>
        <w:pStyle w:val="0"/>
        <w:spacing w:before="200" w:line-rule="auto"/>
        <w:ind w:firstLine="540"/>
        <w:jc w:val="both"/>
      </w:pPr>
      <w:r>
        <w:rPr>
          <w:sz w:val="20"/>
        </w:rPr>
        <w:t xml:space="preserve">Контроль выполнения мероприятий, предусмотренных планом мероприятий по защите информации в информационной системе, осуществляется в сроки, определенные указанным планом.</w:t>
      </w:r>
    </w:p>
    <w:p>
      <w:pPr>
        <w:pStyle w:val="0"/>
        <w:jc w:val="both"/>
      </w:pPr>
      <w:r>
        <w:rPr>
          <w:sz w:val="20"/>
        </w:rPr>
        <w:t xml:space="preserve">(п. 18.1 в ред. </w:t>
      </w:r>
      <w:hyperlink w:history="0" r:id="rId71"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18.2. В ходе анализа угроз безопасности информации в информационной системе в ходе ее эксплуатации осуществляются:</w:t>
      </w:r>
    </w:p>
    <w:p>
      <w:pPr>
        <w:pStyle w:val="0"/>
        <w:spacing w:before="200" w:line-rule="auto"/>
        <w:ind w:firstLine="540"/>
        <w:jc w:val="both"/>
      </w:pPr>
      <w:r>
        <w:rPr>
          <w:sz w:val="20"/>
        </w:rPr>
        <w:t xml:space="preserve">выявление, анализ и устранение уязвимостей информационной системы;</w:t>
      </w:r>
    </w:p>
    <w:p>
      <w:pPr>
        <w:pStyle w:val="0"/>
        <w:spacing w:before="200" w:line-rule="auto"/>
        <w:ind w:firstLine="540"/>
        <w:jc w:val="both"/>
      </w:pPr>
      <w:r>
        <w:rPr>
          <w:sz w:val="20"/>
        </w:rPr>
        <w:t xml:space="preserve">анализ изменения угроз безопасности информации в информационной системе;</w:t>
      </w:r>
    </w:p>
    <w:p>
      <w:pPr>
        <w:pStyle w:val="0"/>
        <w:spacing w:before="200" w:line-rule="auto"/>
        <w:ind w:firstLine="540"/>
        <w:jc w:val="both"/>
      </w:pPr>
      <w:r>
        <w:rPr>
          <w:sz w:val="20"/>
        </w:rPr>
        <w:t xml:space="preserve">оценка возможных последствий реализации угроз безопасности информации в информационной системе.</w:t>
      </w:r>
    </w:p>
    <w:p>
      <w:pPr>
        <w:pStyle w:val="0"/>
        <w:spacing w:before="200" w:line-rule="auto"/>
        <w:ind w:firstLine="540"/>
        <w:jc w:val="both"/>
      </w:pPr>
      <w:r>
        <w:rPr>
          <w:sz w:val="20"/>
        </w:rPr>
        <w:t xml:space="preserve">Периодичность проведения указанных работ определяется оператором в организационно-распорядительных документах по защите информации.</w:t>
      </w:r>
    </w:p>
    <w:p>
      <w:pPr>
        <w:pStyle w:val="0"/>
        <w:jc w:val="both"/>
      </w:pPr>
      <w:r>
        <w:rPr>
          <w:sz w:val="20"/>
        </w:rPr>
        <w:t xml:space="preserve">(п. 18.2 в ред. </w:t>
      </w:r>
      <w:hyperlink w:history="0" r:id="rId72"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18.3. В ходе управления (администрирования) системой защиты информации информационной системы осуществляются:</w:t>
      </w:r>
    </w:p>
    <w:p>
      <w:pPr>
        <w:pStyle w:val="0"/>
        <w:spacing w:before="200" w:line-rule="auto"/>
        <w:ind w:firstLine="540"/>
        <w:jc w:val="both"/>
      </w:pPr>
      <w:r>
        <w:rPr>
          <w:sz w:val="20"/>
        </w:rPr>
        <w:t xml:space="preserve">определение лиц, ответственных за управление (администрирование) системой защиты информации информационной системы;</w:t>
      </w:r>
    </w:p>
    <w:p>
      <w:pPr>
        <w:pStyle w:val="0"/>
        <w:spacing w:before="200" w:line-rule="auto"/>
        <w:ind w:firstLine="540"/>
        <w:jc w:val="both"/>
      </w:pPr>
      <w:r>
        <w:rPr>
          <w:sz w:val="20"/>
        </w:rPr>
        <w:t xml:space="preserve">управление учетными записями пользователей и поддержание в актуальном состоянии правил разграничения доступа в информационной системе;</w:t>
      </w:r>
    </w:p>
    <w:p>
      <w:pPr>
        <w:pStyle w:val="0"/>
        <w:spacing w:before="200" w:line-rule="auto"/>
        <w:ind w:firstLine="540"/>
        <w:jc w:val="both"/>
      </w:pPr>
      <w:r>
        <w:rPr>
          <w:sz w:val="20"/>
        </w:rPr>
        <w:t xml:space="preserve">управление средствами защиты информации информационной системы;</w:t>
      </w:r>
    </w:p>
    <w:p>
      <w:pPr>
        <w:pStyle w:val="0"/>
        <w:spacing w:before="200" w:line-rule="auto"/>
        <w:ind w:firstLine="540"/>
        <w:jc w:val="both"/>
      </w:pPr>
      <w:r>
        <w:rPr>
          <w:sz w:val="20"/>
        </w:rPr>
        <w:t xml:space="preserve">управление обновлениями программных и программно-аппаратных средств, в том числе средств защиты информации, с учетом особенностей функционирования информационной системы;</w:t>
      </w:r>
    </w:p>
    <w:p>
      <w:pPr>
        <w:pStyle w:val="0"/>
        <w:spacing w:before="200" w:line-rule="auto"/>
        <w:ind w:firstLine="540"/>
        <w:jc w:val="both"/>
      </w:pPr>
      <w:r>
        <w:rPr>
          <w:sz w:val="20"/>
        </w:rPr>
        <w:t xml:space="preserve">централизованное управление системой защиты информации информационной системы (при необходимости);</w:t>
      </w:r>
    </w:p>
    <w:p>
      <w:pPr>
        <w:pStyle w:val="0"/>
        <w:spacing w:before="200" w:line-rule="auto"/>
        <w:ind w:firstLine="540"/>
        <w:jc w:val="both"/>
      </w:pPr>
      <w:r>
        <w:rPr>
          <w:sz w:val="20"/>
        </w:rPr>
        <w:t xml:space="preserve">мониторинг и анализ зарегистрированных событий в информационной системе, связанных с обеспечением безопасности (далее - события безопасности);</w:t>
      </w:r>
    </w:p>
    <w:p>
      <w:pPr>
        <w:pStyle w:val="0"/>
        <w:spacing w:before="200" w:line-rule="auto"/>
        <w:ind w:firstLine="540"/>
        <w:jc w:val="both"/>
      </w:pPr>
      <w:r>
        <w:rPr>
          <w:sz w:val="20"/>
        </w:rPr>
        <w:t xml:space="preserve">обеспечение функционирования системы защиты информации информационной системы в ходе ее эксплуатации, включая ведение эксплуатационной документации и организационно-распорядительных документов по защите информации.</w:t>
      </w:r>
    </w:p>
    <w:p>
      <w:pPr>
        <w:pStyle w:val="0"/>
        <w:jc w:val="both"/>
      </w:pPr>
      <w:r>
        <w:rPr>
          <w:sz w:val="20"/>
        </w:rPr>
        <w:t xml:space="preserve">(п. 18.3 в ред. </w:t>
      </w:r>
      <w:hyperlink w:history="0" r:id="rId73"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18.4. В ходе управления конфигурацией информационной системы и ее системы защиты информации осуществляются:</w:t>
      </w:r>
    </w:p>
    <w:p>
      <w:pPr>
        <w:pStyle w:val="0"/>
        <w:spacing w:before="200" w:line-rule="auto"/>
        <w:ind w:firstLine="540"/>
        <w:jc w:val="both"/>
      </w:pPr>
      <w:r>
        <w:rPr>
          <w:sz w:val="20"/>
        </w:rPr>
        <w:t xml:space="preserve">определение лиц, которым разрешены действия по внесению изменений в конфигурацию информационной системы и ее системы защиты информации, и их полномочий;</w:t>
      </w:r>
    </w:p>
    <w:p>
      <w:pPr>
        <w:pStyle w:val="0"/>
        <w:spacing w:before="200" w:line-rule="auto"/>
        <w:ind w:firstLine="540"/>
        <w:jc w:val="both"/>
      </w:pPr>
      <w:r>
        <w:rPr>
          <w:sz w:val="20"/>
        </w:rPr>
        <w:t xml:space="preserve">определение компонентов информационной системы и ее системы защиты информации, подлежащих изменению в рамках управления конфигурацией (идентификация объектов управления конфигурацией): программно-аппаратные, программные средства, включая средства защиты информации, их настройки и программный код, эксплуатационная документация, интерфейсы, файлы и иные компоненты, подлежащие изменению и контролю;</w:t>
      </w:r>
    </w:p>
    <w:p>
      <w:pPr>
        <w:pStyle w:val="0"/>
        <w:spacing w:before="200" w:line-rule="auto"/>
        <w:ind w:firstLine="540"/>
        <w:jc w:val="both"/>
      </w:pPr>
      <w:r>
        <w:rPr>
          <w:sz w:val="20"/>
        </w:rPr>
        <w:t xml:space="preserve">управление изменениями информационной системы и ее системы защиты информации: разработка параметров настройки, обеспечивающих защиту информации, анализ потенциального воздействия планируемых изменений на обеспечение защиты информации, санкционирование внесения изменений в информационную систему и ее систему защиты информации, документирование действий по внесению изменений в информационную систему и сохранение данных об изменениях конфигурации;</w:t>
      </w:r>
    </w:p>
    <w:p>
      <w:pPr>
        <w:pStyle w:val="0"/>
        <w:spacing w:before="200" w:line-rule="auto"/>
        <w:ind w:firstLine="540"/>
        <w:jc w:val="both"/>
      </w:pPr>
      <w:r>
        <w:rPr>
          <w:sz w:val="20"/>
        </w:rPr>
        <w:t xml:space="preserve">контроль действий по внесению изменений в информационную систему и ее систему защиты информации.</w:t>
      </w:r>
    </w:p>
    <w:p>
      <w:pPr>
        <w:pStyle w:val="0"/>
        <w:spacing w:before="200" w:line-rule="auto"/>
        <w:ind w:firstLine="540"/>
        <w:jc w:val="both"/>
      </w:pPr>
      <w:r>
        <w:rPr>
          <w:sz w:val="20"/>
        </w:rPr>
        <w:t xml:space="preserve">Реализованные процессы управления изменениями информационной системы и ее системы защиты информации должны включать процессы гарантийного и (или) технического обслуживания, в том числе дистанционного (удаленного), программных и программно-аппаратных средств, включая средства защиты информации, информационной системы.</w:t>
      </w:r>
    </w:p>
    <w:p>
      <w:pPr>
        <w:pStyle w:val="0"/>
        <w:jc w:val="both"/>
      </w:pPr>
      <w:r>
        <w:rPr>
          <w:sz w:val="20"/>
        </w:rPr>
        <w:t xml:space="preserve">(п. 18.4 в ред. </w:t>
      </w:r>
      <w:hyperlink w:history="0" r:id="rId74"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18.5. В ходе реагирования на инциденты осуществляются:</w:t>
      </w:r>
    </w:p>
    <w:p>
      <w:pPr>
        <w:pStyle w:val="0"/>
        <w:spacing w:before="200" w:line-rule="auto"/>
        <w:ind w:firstLine="540"/>
        <w:jc w:val="both"/>
      </w:pPr>
      <w:r>
        <w:rPr>
          <w:sz w:val="20"/>
        </w:rPr>
        <w:t xml:space="preserve">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pPr>
        <w:pStyle w:val="0"/>
        <w:spacing w:before="200" w:line-rule="auto"/>
        <w:ind w:firstLine="540"/>
        <w:jc w:val="both"/>
      </w:pPr>
      <w:r>
        <w:rPr>
          <w:sz w:val="20"/>
        </w:rPr>
        <w:t xml:space="preserve">своевременное информирование пользователями и администраторами лиц, ответственных за выявление инцидентов и реагирование на них, о возникновении инцидентов в информационной системе;</w:t>
      </w:r>
    </w:p>
    <w:p>
      <w:pPr>
        <w:pStyle w:val="0"/>
        <w:spacing w:before="200" w:line-rule="auto"/>
        <w:ind w:firstLine="540"/>
        <w:jc w:val="both"/>
      </w:pPr>
      <w:r>
        <w:rPr>
          <w:sz w:val="20"/>
        </w:rPr>
        <w:t xml:space="preserve">анализ инцидентов, в том числе определение источников и причин возникновения инцидентов, а также оценка их последствий;</w:t>
      </w:r>
    </w:p>
    <w:p>
      <w:pPr>
        <w:pStyle w:val="0"/>
        <w:spacing w:before="200" w:line-rule="auto"/>
        <w:ind w:firstLine="540"/>
        <w:jc w:val="both"/>
      </w:pPr>
      <w:r>
        <w:rPr>
          <w:sz w:val="20"/>
        </w:rPr>
        <w:t xml:space="preserve">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pPr>
        <w:pStyle w:val="0"/>
        <w:spacing w:before="200" w:line-rule="auto"/>
        <w:ind w:firstLine="540"/>
        <w:jc w:val="both"/>
      </w:pPr>
      <w:r>
        <w:rPr>
          <w:sz w:val="20"/>
        </w:rPr>
        <w:t xml:space="preserve">планирование и принятие мер по предотвращению повторного возникновения инцидентов.</w:t>
      </w:r>
    </w:p>
    <w:p>
      <w:pPr>
        <w:pStyle w:val="0"/>
        <w:jc w:val="both"/>
      </w:pPr>
      <w:r>
        <w:rPr>
          <w:sz w:val="20"/>
        </w:rPr>
        <w:t xml:space="preserve">(п. 18.5 введен </w:t>
      </w:r>
      <w:hyperlink w:history="0" r:id="rId75"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18.6. В ходе информирования и обучения персонала информационной системы осуществляются:</w:t>
      </w:r>
    </w:p>
    <w:p>
      <w:pPr>
        <w:pStyle w:val="0"/>
        <w:spacing w:before="200" w:line-rule="auto"/>
        <w:ind w:firstLine="540"/>
        <w:jc w:val="both"/>
      </w:pPr>
      <w:r>
        <w:rPr>
          <w:sz w:val="20"/>
        </w:rPr>
        <w:t xml:space="preserve">информирование персонала информационной системы о появлении актуальных угрозах безопасности информации, о правилах безопасной эксплуатации информационной системы;</w:t>
      </w:r>
    </w:p>
    <w:p>
      <w:pPr>
        <w:pStyle w:val="0"/>
        <w:spacing w:before="200" w:line-rule="auto"/>
        <w:ind w:firstLine="540"/>
        <w:jc w:val="both"/>
      </w:pPr>
      <w:r>
        <w:rPr>
          <w:sz w:val="20"/>
        </w:rPr>
        <w:t xml:space="preserve">доведение до персонала информационной системы требований по защите информации, а также положений организационно-распорядительных документов по защите информации с учетом внесенных в них изменений;</w:t>
      </w:r>
    </w:p>
    <w:p>
      <w:pPr>
        <w:pStyle w:val="0"/>
        <w:spacing w:before="200" w:line-rule="auto"/>
        <w:ind w:firstLine="540"/>
        <w:jc w:val="both"/>
      </w:pPr>
      <w:r>
        <w:rPr>
          <w:sz w:val="20"/>
        </w:rPr>
        <w:t xml:space="preserve">обучение персонала информационной системы правилам эксплуатации отдельных средств защиты информации;</w:t>
      </w:r>
    </w:p>
    <w:p>
      <w:pPr>
        <w:pStyle w:val="0"/>
        <w:spacing w:before="200" w:line-rule="auto"/>
        <w:ind w:firstLine="540"/>
        <w:jc w:val="both"/>
      </w:pPr>
      <w:r>
        <w:rPr>
          <w:sz w:val="20"/>
        </w:rPr>
        <w:t xml:space="preserve">проведение практических занятий и тренировок с персоналом информационной системы по блокированию угроз безопасности информации и реагированию на инциденты;</w:t>
      </w:r>
    </w:p>
    <w:p>
      <w:pPr>
        <w:pStyle w:val="0"/>
        <w:spacing w:before="200" w:line-rule="auto"/>
        <w:ind w:firstLine="540"/>
        <w:jc w:val="both"/>
      </w:pPr>
      <w:r>
        <w:rPr>
          <w:sz w:val="20"/>
        </w:rPr>
        <w:t xml:space="preserve">контроль осведомленности персонала информационной системы об угрозах безопасности информации и уровня знаний персонала по вопросам обеспечения защиты информации.</w:t>
      </w:r>
    </w:p>
    <w:p>
      <w:pPr>
        <w:pStyle w:val="0"/>
        <w:spacing w:before="200" w:line-rule="auto"/>
        <w:ind w:firstLine="540"/>
        <w:jc w:val="both"/>
      </w:pPr>
      <w:r>
        <w:rPr>
          <w:sz w:val="20"/>
        </w:rPr>
        <w:t xml:space="preserve">Периодичность проведения практических занятий и тренировок с персоналом, мероприятий по обучению персонала и контролю осведомленности персонала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два года.</w:t>
      </w:r>
    </w:p>
    <w:p>
      <w:pPr>
        <w:pStyle w:val="0"/>
        <w:jc w:val="both"/>
      </w:pPr>
      <w:r>
        <w:rPr>
          <w:sz w:val="20"/>
        </w:rPr>
        <w:t xml:space="preserve">(п. 18.6 введен </w:t>
      </w:r>
      <w:hyperlink w:history="0" r:id="rId76"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18.7. В ходе контроля за обеспечением уровня защищенности информации, содержащейся в информационной системе, осуществляются:</w:t>
      </w:r>
    </w:p>
    <w:p>
      <w:pPr>
        <w:pStyle w:val="0"/>
        <w:spacing w:before="200" w:line-rule="auto"/>
        <w:ind w:firstLine="540"/>
        <w:jc w:val="both"/>
      </w:pPr>
      <w:r>
        <w:rPr>
          <w:sz w:val="20"/>
        </w:rPr>
        <w:t xml:space="preserve">контроль (анализ) защищенности информации с учетом особенностей функционирования информационной системы;</w:t>
      </w:r>
    </w:p>
    <w:p>
      <w:pPr>
        <w:pStyle w:val="0"/>
        <w:spacing w:before="200" w:line-rule="auto"/>
        <w:ind w:firstLine="540"/>
        <w:jc w:val="both"/>
      </w:pPr>
      <w:r>
        <w:rPr>
          <w:sz w:val="20"/>
        </w:rPr>
        <w:t xml:space="preserve">анализ и оценка функционирования информационной системы и ее системы защиты информации, включая анализ и устранение уязвимостей и иных недостатков в функционировании системы защиты информации информационной системы;</w:t>
      </w:r>
    </w:p>
    <w:p>
      <w:pPr>
        <w:pStyle w:val="0"/>
        <w:spacing w:before="200" w:line-rule="auto"/>
        <w:ind w:firstLine="540"/>
        <w:jc w:val="both"/>
      </w:pPr>
      <w:r>
        <w:rPr>
          <w:sz w:val="20"/>
        </w:rPr>
        <w:t xml:space="preserve">документирование процедур и результатов контроля за обеспечением уровня защищенности информации, содержащейся в информационной системе;</w:t>
      </w:r>
    </w:p>
    <w:p>
      <w:pPr>
        <w:pStyle w:val="0"/>
        <w:spacing w:before="200" w:line-rule="auto"/>
        <w:ind w:firstLine="540"/>
        <w:jc w:val="both"/>
      </w:pPr>
      <w:r>
        <w:rPr>
          <w:sz w:val="20"/>
        </w:rPr>
        <w:t xml:space="preserve">принятие решения по результатам контроля за обеспечением уровня защищенности информации, содержащейся в информационной системе, о необходимости доработки (модернизации) ее системы защиты информации.</w:t>
      </w:r>
    </w:p>
    <w:p>
      <w:pPr>
        <w:pStyle w:val="0"/>
        <w:spacing w:before="200" w:line-rule="auto"/>
        <w:ind w:firstLine="540"/>
        <w:jc w:val="both"/>
      </w:pPr>
      <w:r>
        <w:rPr>
          <w:sz w:val="20"/>
        </w:rPr>
        <w:t xml:space="preserve">Контроль за обеспечением уровня защищенности информации, содержащейся в информационной системе, проводится оператором самостоятельно и (или) с привлечением организации, имеющей лицензию на деятельность по технической защите конфиденциальной информации.</w:t>
      </w:r>
    </w:p>
    <w:p>
      <w:pPr>
        <w:pStyle w:val="0"/>
        <w:spacing w:before="200" w:line-rule="auto"/>
        <w:ind w:firstLine="540"/>
        <w:jc w:val="both"/>
      </w:pPr>
      <w:r>
        <w:rPr>
          <w:sz w:val="20"/>
        </w:rPr>
        <w:t xml:space="preserve">Периодичность проведения контроля за обеспечением уровня защищенности информации, содержащейся в информационной системе 1 класса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год.</w:t>
      </w:r>
    </w:p>
    <w:p>
      <w:pPr>
        <w:pStyle w:val="0"/>
        <w:spacing w:before="200" w:line-rule="auto"/>
        <w:ind w:firstLine="540"/>
        <w:jc w:val="both"/>
      </w:pPr>
      <w:r>
        <w:rPr>
          <w:sz w:val="20"/>
        </w:rPr>
        <w:t xml:space="preserve">Периодичность проведения контроля за обеспечением уровня защищенности информации, содержащейся в информационных системах 2 и 3 классов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информационных систем, но не реже 1 раза в два года.</w:t>
      </w:r>
    </w:p>
    <w:p>
      <w:pPr>
        <w:pStyle w:val="0"/>
        <w:jc w:val="both"/>
      </w:pPr>
      <w:r>
        <w:rPr>
          <w:sz w:val="20"/>
        </w:rPr>
        <w:t xml:space="preserve">(п. 18.7 введен </w:t>
      </w:r>
      <w:hyperlink w:history="0" r:id="rId77"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jc w:val="center"/>
      </w:pPr>
      <w:r>
        <w:rPr>
          <w:sz w:val="20"/>
        </w:rPr>
      </w:r>
    </w:p>
    <w:p>
      <w:pPr>
        <w:pStyle w:val="2"/>
        <w:outlineLvl w:val="2"/>
        <w:jc w:val="center"/>
      </w:pPr>
      <w:r>
        <w:rPr>
          <w:sz w:val="20"/>
        </w:rPr>
        <w:t xml:space="preserve">Обеспечение защиты информации при выводе из эксплуатации</w:t>
      </w:r>
    </w:p>
    <w:p>
      <w:pPr>
        <w:pStyle w:val="2"/>
        <w:jc w:val="center"/>
      </w:pPr>
      <w:r>
        <w:rPr>
          <w:sz w:val="20"/>
        </w:rPr>
        <w:t xml:space="preserve">аттестованной информационной системы или после принятия</w:t>
      </w:r>
    </w:p>
    <w:p>
      <w:pPr>
        <w:pStyle w:val="2"/>
        <w:jc w:val="center"/>
      </w:pPr>
      <w:r>
        <w:rPr>
          <w:sz w:val="20"/>
        </w:rPr>
        <w:t xml:space="preserve">решения об окончании обработки информации</w:t>
      </w:r>
    </w:p>
    <w:p>
      <w:pPr>
        <w:pStyle w:val="0"/>
        <w:jc w:val="center"/>
      </w:pPr>
      <w:r>
        <w:rPr>
          <w:sz w:val="20"/>
        </w:rPr>
      </w:r>
    </w:p>
    <w:p>
      <w:pPr>
        <w:pStyle w:val="0"/>
        <w:ind w:firstLine="540"/>
        <w:jc w:val="both"/>
      </w:pPr>
      <w:r>
        <w:rPr>
          <w:sz w:val="20"/>
        </w:rPr>
        <w:t xml:space="preserve">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pPr>
        <w:pStyle w:val="0"/>
        <w:spacing w:before="200" w:line-rule="auto"/>
        <w:ind w:firstLine="540"/>
        <w:jc w:val="both"/>
      </w:pPr>
      <w:r>
        <w:rPr>
          <w:sz w:val="20"/>
        </w:rPr>
        <w:t xml:space="preserve">архивирование информации, содержащейся в информационной системе;</w:t>
      </w:r>
    </w:p>
    <w:p>
      <w:pPr>
        <w:pStyle w:val="0"/>
        <w:spacing w:before="200" w:line-rule="auto"/>
        <w:ind w:firstLine="540"/>
        <w:jc w:val="both"/>
      </w:pPr>
      <w:r>
        <w:rPr>
          <w:sz w:val="20"/>
        </w:rPr>
        <w:t xml:space="preserve">уничтожение (стирание) данных и остаточной информации с машинных носителей информации и (или) уничтожение машинных носителей информации.</w:t>
      </w:r>
    </w:p>
    <w:p>
      <w:pPr>
        <w:pStyle w:val="0"/>
        <w:spacing w:before="200" w:line-rule="auto"/>
        <w:ind w:firstLine="540"/>
        <w:jc w:val="both"/>
      </w:pPr>
      <w:r>
        <w:rPr>
          <w:sz w:val="20"/>
        </w:rPr>
        <w:t xml:space="preserve">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pPr>
        <w:pStyle w:val="0"/>
        <w:spacing w:before="200" w:line-rule="auto"/>
        <w:ind w:firstLine="540"/>
        <w:jc w:val="both"/>
      </w:pPr>
      <w:r>
        <w:rPr>
          <w:sz w:val="20"/>
        </w:rPr>
        <w:t xml:space="preserve">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pPr>
        <w:pStyle w:val="0"/>
        <w:spacing w:before="200" w:line-rule="auto"/>
        <w:ind w:firstLine="540"/>
        <w:jc w:val="both"/>
      </w:pPr>
      <w:r>
        <w:rPr>
          <w:sz w:val="20"/>
        </w:rPr>
        <w:t xml:space="preserve">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pPr>
        <w:pStyle w:val="0"/>
        <w:jc w:val="center"/>
      </w:pPr>
      <w:r>
        <w:rPr>
          <w:sz w:val="20"/>
        </w:rPr>
      </w:r>
    </w:p>
    <w:p>
      <w:pPr>
        <w:pStyle w:val="2"/>
        <w:outlineLvl w:val="1"/>
        <w:jc w:val="center"/>
      </w:pPr>
      <w:r>
        <w:rPr>
          <w:sz w:val="20"/>
        </w:rPr>
        <w:t xml:space="preserve">III. Требования к мерам защиты информации, содержащейся</w:t>
      </w:r>
    </w:p>
    <w:p>
      <w:pPr>
        <w:pStyle w:val="2"/>
        <w:jc w:val="center"/>
      </w:pPr>
      <w:r>
        <w:rPr>
          <w:sz w:val="20"/>
        </w:rPr>
        <w:t xml:space="preserve">в информационной системе</w:t>
      </w:r>
    </w:p>
    <w:p>
      <w:pPr>
        <w:pStyle w:val="0"/>
        <w:jc w:val="center"/>
      </w:pPr>
      <w:r>
        <w:rPr>
          <w:sz w:val="20"/>
        </w:rPr>
      </w:r>
    </w:p>
    <w:p>
      <w:pPr>
        <w:pStyle w:val="0"/>
        <w:ind w:firstLine="540"/>
        <w:jc w:val="both"/>
      </w:pPr>
      <w:r>
        <w:rPr>
          <w:sz w:val="20"/>
        </w:rPr>
        <w:t xml:space="preserve">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pPr>
        <w:pStyle w:val="0"/>
        <w:spacing w:before="200" w:line-rule="auto"/>
        <w:ind w:firstLine="540"/>
        <w:jc w:val="both"/>
      </w:pPr>
      <w:r>
        <w:rPr>
          <w:sz w:val="20"/>
        </w:rPr>
        <w:t xml:space="preserve">идентификацию и аутентификацию субъектов доступа и объектов доступа;</w:t>
      </w:r>
    </w:p>
    <w:p>
      <w:pPr>
        <w:pStyle w:val="0"/>
        <w:spacing w:before="200" w:line-rule="auto"/>
        <w:ind w:firstLine="540"/>
        <w:jc w:val="both"/>
      </w:pPr>
      <w:r>
        <w:rPr>
          <w:sz w:val="20"/>
        </w:rPr>
        <w:t xml:space="preserve">управление доступом субъектов доступа к объектам доступа;</w:t>
      </w:r>
    </w:p>
    <w:p>
      <w:pPr>
        <w:pStyle w:val="0"/>
        <w:spacing w:before="200" w:line-rule="auto"/>
        <w:ind w:firstLine="540"/>
        <w:jc w:val="both"/>
      </w:pPr>
      <w:r>
        <w:rPr>
          <w:sz w:val="20"/>
        </w:rPr>
        <w:t xml:space="preserve">ограничение программной среды;</w:t>
      </w:r>
    </w:p>
    <w:p>
      <w:pPr>
        <w:pStyle w:val="0"/>
        <w:spacing w:before="200" w:line-rule="auto"/>
        <w:ind w:firstLine="540"/>
        <w:jc w:val="both"/>
      </w:pPr>
      <w:r>
        <w:rPr>
          <w:sz w:val="20"/>
        </w:rPr>
        <w:t xml:space="preserve">защиту машинных носителей информации;</w:t>
      </w:r>
    </w:p>
    <w:p>
      <w:pPr>
        <w:pStyle w:val="0"/>
        <w:spacing w:before="200" w:line-rule="auto"/>
        <w:ind w:firstLine="540"/>
        <w:jc w:val="both"/>
      </w:pPr>
      <w:r>
        <w:rPr>
          <w:sz w:val="20"/>
        </w:rPr>
        <w:t xml:space="preserve">регистрацию событий безопасности;</w:t>
      </w:r>
    </w:p>
    <w:p>
      <w:pPr>
        <w:pStyle w:val="0"/>
        <w:spacing w:before="200" w:line-rule="auto"/>
        <w:ind w:firstLine="540"/>
        <w:jc w:val="both"/>
      </w:pPr>
      <w:r>
        <w:rPr>
          <w:sz w:val="20"/>
        </w:rPr>
        <w:t xml:space="preserve">антивирусную защиту;</w:t>
      </w:r>
    </w:p>
    <w:p>
      <w:pPr>
        <w:pStyle w:val="0"/>
        <w:spacing w:before="200" w:line-rule="auto"/>
        <w:ind w:firstLine="540"/>
        <w:jc w:val="both"/>
      </w:pPr>
      <w:r>
        <w:rPr>
          <w:sz w:val="20"/>
        </w:rPr>
        <w:t xml:space="preserve">обнаружение (предотвращение) вторжений;</w:t>
      </w:r>
    </w:p>
    <w:p>
      <w:pPr>
        <w:pStyle w:val="0"/>
        <w:spacing w:before="200" w:line-rule="auto"/>
        <w:ind w:firstLine="540"/>
        <w:jc w:val="both"/>
      </w:pPr>
      <w:r>
        <w:rPr>
          <w:sz w:val="20"/>
        </w:rPr>
        <w:t xml:space="preserve">контроль (анализ) защищенности информации;</w:t>
      </w:r>
    </w:p>
    <w:p>
      <w:pPr>
        <w:pStyle w:val="0"/>
        <w:spacing w:before="200" w:line-rule="auto"/>
        <w:ind w:firstLine="540"/>
        <w:jc w:val="both"/>
      </w:pPr>
      <w:r>
        <w:rPr>
          <w:sz w:val="20"/>
        </w:rPr>
        <w:t xml:space="preserve">целостность информационной системы и информации;</w:t>
      </w:r>
    </w:p>
    <w:p>
      <w:pPr>
        <w:pStyle w:val="0"/>
        <w:spacing w:before="200" w:line-rule="auto"/>
        <w:ind w:firstLine="540"/>
        <w:jc w:val="both"/>
      </w:pPr>
      <w:r>
        <w:rPr>
          <w:sz w:val="20"/>
        </w:rPr>
        <w:t xml:space="preserve">доступность информации;</w:t>
      </w:r>
    </w:p>
    <w:p>
      <w:pPr>
        <w:pStyle w:val="0"/>
        <w:spacing w:before="200" w:line-rule="auto"/>
        <w:ind w:firstLine="540"/>
        <w:jc w:val="both"/>
      </w:pPr>
      <w:r>
        <w:rPr>
          <w:sz w:val="20"/>
        </w:rPr>
        <w:t xml:space="preserve">защиту среды виртуализации;</w:t>
      </w:r>
    </w:p>
    <w:p>
      <w:pPr>
        <w:pStyle w:val="0"/>
        <w:spacing w:before="200" w:line-rule="auto"/>
        <w:ind w:firstLine="540"/>
        <w:jc w:val="both"/>
      </w:pPr>
      <w:r>
        <w:rPr>
          <w:sz w:val="20"/>
        </w:rPr>
        <w:t xml:space="preserve">защиту технических средств;</w:t>
      </w:r>
    </w:p>
    <w:p>
      <w:pPr>
        <w:pStyle w:val="0"/>
        <w:spacing w:before="200" w:line-rule="auto"/>
        <w:ind w:firstLine="540"/>
        <w:jc w:val="both"/>
      </w:pPr>
      <w:r>
        <w:rPr>
          <w:sz w:val="20"/>
        </w:rPr>
        <w:t xml:space="preserve">защиту информационной системы, ее средств, систем связи и передачи данных.</w:t>
      </w:r>
    </w:p>
    <w:p>
      <w:pPr>
        <w:pStyle w:val="0"/>
        <w:spacing w:before="200" w:line-rule="auto"/>
        <w:ind w:firstLine="540"/>
        <w:jc w:val="both"/>
      </w:pPr>
      <w:r>
        <w:rPr>
          <w:sz w:val="20"/>
        </w:rPr>
        <w:t xml:space="preserve">Состав мер защиты информации и их базовые наборы для соответствующих классов защищенности информационных систем приведены в </w:t>
      </w:r>
      <w:hyperlink w:history="0" w:anchor="P456" w:tooltip="СОСТАВ">
        <w:r>
          <w:rPr>
            <w:sz w:val="20"/>
            <w:color w:val="0000ff"/>
          </w:rPr>
          <w:t xml:space="preserve">приложении N 2</w:t>
        </w:r>
      </w:hyperlink>
      <w:r>
        <w:rPr>
          <w:sz w:val="20"/>
        </w:rPr>
        <w:t xml:space="preserve"> к настоящим Требованиям.</w:t>
      </w:r>
    </w:p>
    <w:p>
      <w:pPr>
        <w:pStyle w:val="0"/>
        <w:spacing w:before="200" w:line-rule="auto"/>
        <w:ind w:firstLine="540"/>
        <w:jc w:val="both"/>
      </w:pPr>
      <w:r>
        <w:rPr>
          <w:sz w:val="20"/>
        </w:rPr>
        <w:t xml:space="preserve">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pPr>
        <w:pStyle w:val="0"/>
        <w:spacing w:before="200" w:line-rule="auto"/>
        <w:ind w:firstLine="540"/>
        <w:jc w:val="both"/>
      </w:pPr>
      <w:r>
        <w:rPr>
          <w:sz w:val="20"/>
        </w:rPr>
        <w:t xml:space="preserve">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pPr>
        <w:pStyle w:val="0"/>
        <w:spacing w:before="200" w:line-rule="auto"/>
        <w:ind w:firstLine="540"/>
        <w:jc w:val="both"/>
      </w:pPr>
      <w:r>
        <w:rPr>
          <w:sz w:val="20"/>
        </w:rPr>
        <w:t xml:space="preserve">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pPr>
        <w:pStyle w:val="0"/>
        <w:spacing w:before="200" w:line-rule="auto"/>
        <w:ind w:firstLine="540"/>
        <w:jc w:val="both"/>
      </w:pPr>
      <w:r>
        <w:rPr>
          <w:sz w:val="20"/>
        </w:rPr>
        <w:t xml:space="preserve">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pPr>
        <w:pStyle w:val="0"/>
        <w:spacing w:before="200" w:line-rule="auto"/>
        <w:ind w:firstLine="540"/>
        <w:jc w:val="both"/>
      </w:pPr>
      <w:r>
        <w:rPr>
          <w:sz w:val="20"/>
        </w:rPr>
        <w:t xml:space="preserve">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pPr>
        <w:pStyle w:val="0"/>
        <w:spacing w:before="200" w:line-rule="auto"/>
        <w:ind w:firstLine="540"/>
        <w:jc w:val="both"/>
      </w:pPr>
      <w:r>
        <w:rPr>
          <w:sz w:val="20"/>
        </w:rPr>
        <w:t xml:space="preserve">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pPr>
        <w:pStyle w:val="0"/>
        <w:spacing w:before="200" w:line-rule="auto"/>
        <w:ind w:firstLine="540"/>
        <w:jc w:val="both"/>
      </w:pPr>
      <w:r>
        <w:rPr>
          <w:sz w:val="20"/>
        </w:rPr>
        <w:t xml:space="preserve">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pPr>
        <w:pStyle w:val="0"/>
        <w:spacing w:before="200" w:line-rule="auto"/>
        <w:ind w:firstLine="540"/>
        <w:jc w:val="both"/>
      </w:pPr>
      <w:r>
        <w:rPr>
          <w:sz w:val="20"/>
        </w:rPr>
        <w:t xml:space="preserve">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pPr>
        <w:pStyle w:val="0"/>
        <w:spacing w:before="200" w:line-rule="auto"/>
        <w:ind w:firstLine="540"/>
        <w:jc w:val="both"/>
      </w:pPr>
      <w:r>
        <w:rPr>
          <w:sz w:val="20"/>
        </w:rPr>
        <w:t xml:space="preserve">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pPr>
        <w:pStyle w:val="0"/>
        <w:spacing w:before="200" w:line-rule="auto"/>
        <w:ind w:firstLine="540"/>
        <w:jc w:val="both"/>
      </w:pPr>
      <w:r>
        <w:rPr>
          <w:sz w:val="20"/>
        </w:rPr>
        <w:t xml:space="preserve">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pPr>
        <w:pStyle w:val="0"/>
        <w:spacing w:before="200" w:line-rule="auto"/>
        <w:ind w:firstLine="540"/>
        <w:jc w:val="both"/>
      </w:pPr>
      <w:r>
        <w:rPr>
          <w:sz w:val="20"/>
        </w:rPr>
        <w:t xml:space="preserve">20.11. 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pPr>
        <w:pStyle w:val="0"/>
        <w:spacing w:before="200" w:line-rule="auto"/>
        <w:ind w:firstLine="540"/>
        <w:jc w:val="both"/>
      </w:pPr>
      <w:r>
        <w:rPr>
          <w:sz w:val="20"/>
        </w:rPr>
        <w:t xml:space="preserve">20.12.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pPr>
        <w:pStyle w:val="0"/>
        <w:spacing w:before="200" w:line-rule="auto"/>
        <w:ind w:firstLine="540"/>
        <w:jc w:val="both"/>
      </w:pPr>
      <w:r>
        <w:rPr>
          <w:sz w:val="20"/>
        </w:rPr>
        <w:t xml:space="preserve">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bookmarkStart w:id="346" w:name="P346"/>
    <w:bookmarkEnd w:id="346"/>
    <w:p>
      <w:pPr>
        <w:pStyle w:val="0"/>
        <w:spacing w:before="200" w:line-rule="auto"/>
        <w:ind w:firstLine="540"/>
        <w:jc w:val="both"/>
      </w:pPr>
      <w:r>
        <w:rPr>
          <w:sz w:val="20"/>
        </w:rPr>
        <w:t xml:space="preserve">21. Выбор мер защиты информации для их реализации в информационной системе в рамках ее системы защиты информации включает:</w:t>
      </w:r>
    </w:p>
    <w:p>
      <w:pPr>
        <w:pStyle w:val="0"/>
        <w:spacing w:before="200" w:line-rule="auto"/>
        <w:ind w:firstLine="540"/>
        <w:jc w:val="both"/>
      </w:pPr>
      <w:r>
        <w:rPr>
          <w:sz w:val="20"/>
        </w:rP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history="0" w:anchor="P456" w:tooltip="СОСТАВ">
        <w:r>
          <w:rPr>
            <w:sz w:val="20"/>
            <w:color w:val="0000ff"/>
          </w:rPr>
          <w:t xml:space="preserve">приложении N 2</w:t>
        </w:r>
      </w:hyperlink>
      <w:r>
        <w:rPr>
          <w:sz w:val="20"/>
        </w:rPr>
        <w:t xml:space="preserve"> к настоящим Требованиям;</w:t>
      </w:r>
    </w:p>
    <w:p>
      <w:pPr>
        <w:pStyle w:val="0"/>
        <w:spacing w:before="200" w:line-rule="auto"/>
        <w:ind w:firstLine="540"/>
        <w:jc w:val="both"/>
      </w:pPr>
      <w:r>
        <w:rPr>
          <w:sz w:val="20"/>
        </w:rPr>
        <w:t xml:space="preserve">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pPr>
        <w:pStyle w:val="0"/>
        <w:spacing w:before="200" w:line-rule="auto"/>
        <w:ind w:firstLine="540"/>
        <w:jc w:val="both"/>
      </w:pPr>
      <w:r>
        <w:rPr>
          <w:sz w:val="20"/>
        </w:rPr>
        <w:t xml:space="preserve">уточнение адаптированного базового набора мер защиты информации с учетом не выбранных ранее мер защиты информации, приведенных в </w:t>
      </w:r>
      <w:hyperlink w:history="0" w:anchor="P456" w:tooltip="СОСТАВ">
        <w:r>
          <w:rPr>
            <w:sz w:val="20"/>
            <w:color w:val="0000ff"/>
          </w:rPr>
          <w:t xml:space="preserve">приложении N 2</w:t>
        </w:r>
      </w:hyperlink>
      <w:r>
        <w:rPr>
          <w:sz w:val="20"/>
        </w:rP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pPr>
        <w:pStyle w:val="0"/>
        <w:spacing w:before="200" w:line-rule="auto"/>
        <w:ind w:firstLine="540"/>
        <w:jc w:val="both"/>
      </w:pPr>
      <w:r>
        <w:rPr>
          <w:sz w:val="20"/>
        </w:rPr>
        <w:t xml:space="preserve">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pPr>
        <w:pStyle w:val="0"/>
        <w:spacing w:before="200" w:line-rule="auto"/>
        <w:ind w:firstLine="540"/>
        <w:jc w:val="both"/>
      </w:pPr>
      <w:r>
        <w:rPr>
          <w:sz w:val="20"/>
        </w:rP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w:history="0" r:id="rId78"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подпунктом 4 пункта 8</w:t>
        </w:r>
      </w:hyperlink>
      <w:r>
        <w:rPr>
          <w:sz w:val="20"/>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bookmarkStart w:id="352" w:name="P352"/>
    <w:bookmarkEnd w:id="352"/>
    <w:p>
      <w:pPr>
        <w:pStyle w:val="0"/>
        <w:spacing w:before="200" w:line-rule="auto"/>
        <w:ind w:firstLine="540"/>
        <w:jc w:val="both"/>
      </w:pPr>
      <w:r>
        <w:rPr>
          <w:sz w:val="20"/>
        </w:rP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history="0" w:anchor="P346" w:tooltip="21. Выбор мер защиты информации для их реализации в информационной системе в рамках ее системы защиты информации включает:">
        <w:r>
          <w:rPr>
            <w:sz w:val="20"/>
            <w:color w:val="0000ff"/>
          </w:rPr>
          <w:t xml:space="preserve">пунктом 21</w:t>
        </w:r>
      </w:hyperlink>
      <w:r>
        <w:rPr>
          <w:sz w:val="20"/>
        </w:rPr>
        <w:t xml:space="preserve"> настоящих Требований и обеспечивающие блокирование (нейтрализацию) всех угроз безопасности информации.</w:t>
      </w:r>
    </w:p>
    <w:p>
      <w:pPr>
        <w:pStyle w:val="0"/>
        <w:spacing w:before="200" w:line-rule="auto"/>
        <w:ind w:firstLine="540"/>
        <w:jc w:val="both"/>
      </w:pPr>
      <w:r>
        <w:rPr>
          <w:sz w:val="20"/>
        </w:rPr>
        <w:t xml:space="preserve">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pPr>
        <w:pStyle w:val="0"/>
        <w:spacing w:before="200" w:line-rule="auto"/>
        <w:ind w:firstLine="540"/>
        <w:jc w:val="both"/>
      </w:pPr>
      <w:r>
        <w:rPr>
          <w:sz w:val="20"/>
        </w:rPr>
        <w:t xml:space="preserve">22.1. В случае если меры защиты информации, реализованные в информационно-телекоммуникационной инфраструктуре центра обработки данных, обеспечивают блокирование угроз безопасности информации, актуальных для функционирующей на его базе информационной системы, принятие дополнительных мер защиты информации в данной информационной системе не требуется. При этом полномочия в части защиты информации должны быть распределены между оператором информационной системы и оператором информационно-телекоммуникационной инфраструктуры центра обработки данных.</w:t>
      </w:r>
    </w:p>
    <w:p>
      <w:pPr>
        <w:pStyle w:val="0"/>
        <w:jc w:val="both"/>
      </w:pPr>
      <w:r>
        <w:rPr>
          <w:sz w:val="20"/>
        </w:rPr>
        <w:t xml:space="preserve">(п. 22.1 введен </w:t>
      </w:r>
      <w:hyperlink w:history="0" r:id="rId79"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bookmarkStart w:id="356" w:name="P356"/>
    <w:bookmarkEnd w:id="356"/>
    <w:p>
      <w:pPr>
        <w:pStyle w:val="0"/>
        <w:spacing w:before="200" w:line-rule="auto"/>
        <w:ind w:firstLine="540"/>
        <w:jc w:val="both"/>
      </w:pPr>
      <w:r>
        <w:rPr>
          <w:sz w:val="20"/>
        </w:rPr>
        <w:t xml:space="preserve">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pPr>
        <w:pStyle w:val="0"/>
        <w:spacing w:before="200" w:line-rule="auto"/>
        <w:ind w:firstLine="540"/>
        <w:jc w:val="both"/>
      </w:pPr>
      <w:r>
        <w:rPr>
          <w:sz w:val="20"/>
        </w:rPr>
        <w:t xml:space="preserve">В этом случае в ходе разработки системы защиты информации информационной системы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pPr>
        <w:pStyle w:val="0"/>
        <w:spacing w:before="200" w:line-rule="auto"/>
        <w:ind w:firstLine="540"/>
        <w:jc w:val="both"/>
      </w:pPr>
      <w:r>
        <w:rPr>
          <w:sz w:val="20"/>
        </w:rPr>
        <w:t xml:space="preserve">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pPr>
        <w:pStyle w:val="0"/>
        <w:spacing w:before="200" w:line-rule="auto"/>
        <w:ind w:firstLine="540"/>
        <w:jc w:val="both"/>
      </w:pPr>
      <w:r>
        <w:rPr>
          <w:sz w:val="20"/>
        </w:rPr>
        <w:t xml:space="preserve">25. Организационные меры и средства защиты информации, применяемые в информационной системе, должны обеспечивать:</w:t>
      </w:r>
    </w:p>
    <w:p>
      <w:pPr>
        <w:pStyle w:val="0"/>
        <w:spacing w:before="200" w:line-rule="auto"/>
        <w:ind w:firstLine="540"/>
        <w:jc w:val="both"/>
      </w:pPr>
      <w:r>
        <w:rPr>
          <w:sz w:val="20"/>
        </w:rPr>
        <w:t xml:space="preserve">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pPr>
        <w:pStyle w:val="0"/>
        <w:spacing w:before="200" w:line-rule="auto"/>
        <w:ind w:firstLine="540"/>
        <w:jc w:val="both"/>
      </w:pPr>
      <w:r>
        <w:rPr>
          <w:sz w:val="20"/>
        </w:rPr>
        <w:t xml:space="preserve">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pPr>
        <w:pStyle w:val="0"/>
        <w:spacing w:before="200" w:line-rule="auto"/>
        <w:ind w:firstLine="540"/>
        <w:jc w:val="both"/>
      </w:pPr>
      <w:r>
        <w:rPr>
          <w:sz w:val="20"/>
        </w:rPr>
        <w:t xml:space="preserve">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pPr>
        <w:pStyle w:val="0"/>
        <w:spacing w:before="200" w:line-rule="auto"/>
        <w:ind w:firstLine="540"/>
        <w:jc w:val="both"/>
      </w:pPr>
      <w:r>
        <w:rPr>
          <w:sz w:val="20"/>
        </w:rP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history="0" w:anchor="P102" w:tooltip="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
        <w:r>
          <w:rPr>
            <w:sz w:val="20"/>
            <w:color w:val="0000ff"/>
          </w:rPr>
          <w:t xml:space="preserve">пунктом 14.3</w:t>
        </w:r>
      </w:hyperlink>
      <w:r>
        <w:rPr>
          <w:sz w:val="20"/>
        </w:rPr>
        <w:t xml:space="preserve"> настоящих Требований.</w:t>
      </w:r>
    </w:p>
    <w:p>
      <w:pPr>
        <w:pStyle w:val="0"/>
        <w:spacing w:before="200" w:line-rule="auto"/>
        <w:ind w:firstLine="540"/>
        <w:jc w:val="both"/>
      </w:pPr>
      <w:r>
        <w:rPr>
          <w:sz w:val="20"/>
        </w:rPr>
        <w:t xml:space="preserve">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pPr>
        <w:pStyle w:val="0"/>
        <w:jc w:val="both"/>
      </w:pPr>
      <w:r>
        <w:rPr>
          <w:sz w:val="20"/>
        </w:rPr>
        <w:t xml:space="preserve">(п. 25 в ред. </w:t>
      </w:r>
      <w:hyperlink w:history="0" r:id="rId80"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pPr>
        <w:pStyle w:val="0"/>
        <w:spacing w:before="200" w:line-rule="auto"/>
        <w:ind w:firstLine="540"/>
        <w:jc w:val="both"/>
      </w:pPr>
      <w:r>
        <w:rPr>
          <w:sz w:val="20"/>
        </w:rPr>
        <w:t xml:space="preserve">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pPr>
        <w:pStyle w:val="0"/>
        <w:spacing w:before="200" w:line-rule="auto"/>
        <w:ind w:firstLine="540"/>
        <w:jc w:val="both"/>
      </w:pPr>
      <w:r>
        <w:rPr>
          <w:sz w:val="20"/>
        </w:rPr>
        <w:t xml:space="preserve">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pPr>
        <w:pStyle w:val="0"/>
        <w:spacing w:before="200" w:line-rule="auto"/>
        <w:ind w:firstLine="540"/>
        <w:jc w:val="both"/>
      </w:pPr>
      <w:r>
        <w:rPr>
          <w:sz w:val="20"/>
        </w:rPr>
        <w:t xml:space="preserve">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pPr>
        <w:pStyle w:val="0"/>
        <w:spacing w:before="200" w:line-rule="auto"/>
        <w:ind w:firstLine="540"/>
        <w:jc w:val="both"/>
      </w:pPr>
      <w:r>
        <w:rPr>
          <w:sz w:val="20"/>
        </w:rPr>
        <w:t xml:space="preserve">В информационных системах 1 класса защищенности применяются сертифицированные средства защиты информации, соответствующие 4 или более высокому уровню доверия. В информационных системах 2 класса защищенности применяются сертифицированные средства защиты информации, соответствующие 5 или более высокому уровню доверия. В информационных системах 3 класса защищенности применяются сертифицированные средства защиты информации, соответствующие 6 или более высокому уровню доверия.</w:t>
      </w:r>
    </w:p>
    <w:p>
      <w:pPr>
        <w:pStyle w:val="0"/>
        <w:jc w:val="both"/>
      </w:pPr>
      <w:r>
        <w:rPr>
          <w:sz w:val="20"/>
        </w:rPr>
        <w:t xml:space="preserve">(в ред. </w:t>
      </w:r>
      <w:hyperlink w:history="0" r:id="rId81"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Классы защиты и уровни доверия определяются в соответствии с нормативными правовыми актами ФСТЭК России, изданными в соответствии с </w:t>
      </w:r>
      <w:hyperlink w:history="0" r:id="rId8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подпунктом 13.1 пункта 8</w:t>
        </w:r>
      </w:hyperlink>
      <w:r>
        <w:rPr>
          <w:sz w:val="20"/>
        </w:rP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pPr>
        <w:pStyle w:val="0"/>
        <w:jc w:val="both"/>
      </w:pPr>
      <w:r>
        <w:rPr>
          <w:sz w:val="20"/>
        </w:rPr>
        <w:t xml:space="preserve">(в ред. </w:t>
      </w:r>
      <w:hyperlink w:history="0" r:id="rId83"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Приказа</w:t>
        </w:r>
      </w:hyperlink>
      <w:r>
        <w:rPr>
          <w:sz w:val="20"/>
        </w:rPr>
        <w:t xml:space="preserve"> ФСТЭК России от 28.05.2019 N 106)</w:t>
      </w:r>
    </w:p>
    <w:p>
      <w:pPr>
        <w:pStyle w:val="0"/>
        <w:spacing w:before="200" w:line-rule="auto"/>
        <w:ind w:firstLine="540"/>
        <w:jc w:val="both"/>
      </w:pPr>
      <w:r>
        <w:rPr>
          <w:sz w:val="20"/>
        </w:rPr>
        <w:t xml:space="preserve">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pPr>
        <w:pStyle w:val="0"/>
        <w:jc w:val="both"/>
      </w:pPr>
      <w:r>
        <w:rPr>
          <w:sz w:val="20"/>
        </w:rPr>
        <w:t xml:space="preserve">(п. 26 в ред. </w:t>
      </w:r>
      <w:hyperlink w:history="0" r:id="rId84"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spacing w:before="200" w:line-rule="auto"/>
        <w:ind w:firstLine="540"/>
        <w:jc w:val="both"/>
      </w:pPr>
      <w:r>
        <w:rPr>
          <w:sz w:val="20"/>
        </w:rPr>
        <w:t xml:space="preserve">26.1. При проектировании вновь создаваемых или модернизируемых информационных систем, имеющих доступ к информационно-телекоммуникационной сети "Интернет", должны выбираться маршрутизаторы &lt;2&gt;, сертифицированные на соответствие требованиям по безопасности информации (в части реализованных в них функций безопасности).</w:t>
      </w:r>
    </w:p>
    <w:p>
      <w:pPr>
        <w:pStyle w:val="0"/>
        <w:jc w:val="both"/>
      </w:pPr>
      <w:r>
        <w:rPr>
          <w:sz w:val="20"/>
        </w:rPr>
        <w:t xml:space="preserve">(п. 26.1 введен </w:t>
      </w:r>
      <w:hyperlink w:history="0" r:id="rId85"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86" w:tooltip="Приказ Минкомсвязи России от 31.05.2013 N 127 (ред. от 15.06.2016) &quot;Об утверждении методических указаний по осуществлению учета информационных систем и компонентов информационно-телекоммуникационной инфраструктуры&quot; (Зарегистрировано в Минюсте России 05.11.2013 N 30318) {КонсультантПлюс}">
        <w:r>
          <w:rPr>
            <w:sz w:val="20"/>
            <w:color w:val="0000ff"/>
          </w:rPr>
          <w:t xml:space="preserve">Пункт 4 главы II</w:t>
        </w:r>
      </w:hyperlink>
      <w:r>
        <w:rPr>
          <w:sz w:val="20"/>
        </w:rPr>
        <w:t xml:space="preserve"> Классификации средств программного, технического обеспечения, работ и услуг (приложение N 2 к Методическим указаниям по осуществлению учета информационных систем и компонентов информационно-телекоммуникационной инфраструктуры, утвержденным приказом Минкомсвязи России от 31 мая 2013 г. N 127).</w:t>
      </w:r>
    </w:p>
    <w:p>
      <w:pPr>
        <w:pStyle w:val="0"/>
        <w:jc w:val="both"/>
      </w:pPr>
      <w:r>
        <w:rPr>
          <w:sz w:val="20"/>
        </w:rPr>
        <w:t xml:space="preserve">(сноска введена </w:t>
      </w:r>
      <w:hyperlink w:history="0" r:id="rId87" w:tooltip="Приказ ФСТЭК России от 28.05.2019 N 106 (ред. от 27.04.2020)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3.09.2019 N 55924) {КонсультантПлюс}">
        <w:r>
          <w:rPr>
            <w:sz w:val="20"/>
            <w:color w:val="0000ff"/>
          </w:rPr>
          <w:t xml:space="preserve">Приказом</w:t>
        </w:r>
      </w:hyperlink>
      <w:r>
        <w:rPr>
          <w:sz w:val="20"/>
        </w:rPr>
        <w:t xml:space="preserve"> ФСТЭК России от 28.05.2019 N 106)</w:t>
      </w:r>
    </w:p>
    <w:p>
      <w:pPr>
        <w:pStyle w:val="0"/>
        <w:jc w:val="both"/>
      </w:pPr>
      <w:r>
        <w:rPr>
          <w:sz w:val="20"/>
        </w:rPr>
      </w:r>
    </w:p>
    <w:p>
      <w:pPr>
        <w:pStyle w:val="0"/>
        <w:ind w:firstLine="540"/>
        <w:jc w:val="both"/>
      </w:pPr>
      <w:r>
        <w:rPr>
          <w:sz w:val="20"/>
        </w:rPr>
        <w:t xml:space="preserve">27. В случае обработки в информационной системе информации, содержащей персональные данные, реализуемые в соответствии с </w:t>
      </w:r>
      <w:hyperlink w:history="0" w:anchor="P346" w:tooltip="21. Выбор мер защиты информации для их реализации в информационной системе в рамках ее системы защиты информации включает:">
        <w:r>
          <w:rPr>
            <w:sz w:val="20"/>
            <w:color w:val="0000ff"/>
          </w:rPr>
          <w:t xml:space="preserve">пунктами 21</w:t>
        </w:r>
      </w:hyperlink>
      <w:r>
        <w:rPr>
          <w:sz w:val="20"/>
        </w:rPr>
        <w:t xml:space="preserve"> и </w:t>
      </w:r>
      <w:hyperlink w:history="0" w:anchor="P352" w:tooltip="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пунктом 21 настоящих Требований и обеспечивающие блокирование (нейтрализацию) всех угроз безопасности информации.">
        <w:r>
          <w:rPr>
            <w:sz w:val="20"/>
            <w:color w:val="0000ff"/>
          </w:rPr>
          <w:t xml:space="preserve">22</w:t>
        </w:r>
      </w:hyperlink>
      <w:r>
        <w:rPr>
          <w:sz w:val="20"/>
        </w:rPr>
        <w:t xml:space="preserve"> настоящих Требований меры защиты информации:</w:t>
      </w:r>
    </w:p>
    <w:p>
      <w:pPr>
        <w:pStyle w:val="0"/>
        <w:spacing w:before="200" w:line-rule="auto"/>
        <w:ind w:firstLine="540"/>
        <w:jc w:val="both"/>
      </w:pPr>
      <w:r>
        <w:rPr>
          <w:sz w:val="20"/>
        </w:rPr>
        <w:t xml:space="preserve">для информационной системы 1 класса защищенности обеспечивают 1, 2, 3 и 4 уровни защищенности персональных данных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Устанавливается в соответствии с </w:t>
      </w:r>
      <w:hyperlink w:history="0" r:id="rId8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pPr>
        <w:pStyle w:val="0"/>
        <w:ind w:firstLine="540"/>
        <w:jc w:val="both"/>
      </w:pPr>
      <w:r>
        <w:rPr>
          <w:sz w:val="20"/>
        </w:rPr>
      </w:r>
    </w:p>
    <w:p>
      <w:pPr>
        <w:pStyle w:val="0"/>
        <w:ind w:firstLine="540"/>
        <w:jc w:val="both"/>
      </w:pPr>
      <w:r>
        <w:rPr>
          <w:sz w:val="20"/>
        </w:rPr>
        <w:t xml:space="preserve">для информационной системы 2 класса защищенности обеспечивают 2, 3 и 4 уровни защищенности персональных данных &lt;*&gt;;</w:t>
      </w:r>
    </w:p>
    <w:p>
      <w:pPr>
        <w:pStyle w:val="0"/>
        <w:spacing w:before="200" w:line-rule="auto"/>
        <w:ind w:firstLine="540"/>
        <w:jc w:val="both"/>
      </w:pPr>
      <w:r>
        <w:rPr>
          <w:sz w:val="20"/>
        </w:rPr>
        <w:t xml:space="preserve">для информационной системы 3 класса защищенности обеспечивают 3 и 4 уровни защищенности персональных данных &lt;*&gt;;</w:t>
      </w:r>
    </w:p>
    <w:p>
      <w:pPr>
        <w:pStyle w:val="0"/>
        <w:spacing w:before="200" w:line-rule="auto"/>
        <w:ind w:firstLine="540"/>
        <w:jc w:val="both"/>
      </w:pPr>
      <w:r>
        <w:rPr>
          <w:sz w:val="20"/>
        </w:rPr>
        <w:t xml:space="preserve">абзац исключен. - </w:t>
      </w:r>
      <w:hyperlink w:history="0" r:id="rId89"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w:t>
        </w:r>
      </w:hyperlink>
      <w:r>
        <w:rPr>
          <w:sz w:val="20"/>
        </w:rPr>
        <w:t xml:space="preserve"> ФСТЭК России от 15.02.2017 N 27.</w:t>
      </w:r>
    </w:p>
    <w:p>
      <w:pPr>
        <w:pStyle w:val="0"/>
        <w:spacing w:before="200" w:line-rule="auto"/>
        <w:ind w:firstLine="540"/>
        <w:jc w:val="both"/>
      </w:pPr>
      <w:r>
        <w:rPr>
          <w:sz w:val="20"/>
        </w:rP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history="0" w:anchor="P356" w:tooltip="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
        <w:r>
          <w:rPr>
            <w:sz w:val="20"/>
            <w:color w:val="0000ff"/>
          </w:rPr>
          <w:t xml:space="preserve">пунктом 23</w:t>
        </w:r>
      </w:hyperlink>
      <w:r>
        <w:rPr>
          <w:sz w:val="20"/>
        </w:rPr>
        <w:t xml:space="preserve"> настоящих Требований.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Требованиям о защите информации,</w:t>
      </w:r>
    </w:p>
    <w:p>
      <w:pPr>
        <w:pStyle w:val="0"/>
        <w:jc w:val="right"/>
      </w:pPr>
      <w:r>
        <w:rPr>
          <w:sz w:val="20"/>
        </w:rPr>
        <w:t xml:space="preserve">не составляющей государственную тайну,</w:t>
      </w:r>
    </w:p>
    <w:p>
      <w:pPr>
        <w:pStyle w:val="0"/>
        <w:jc w:val="right"/>
      </w:pPr>
      <w:r>
        <w:rPr>
          <w:sz w:val="20"/>
        </w:rPr>
        <w:t xml:space="preserve">содержащейся в государственных</w:t>
      </w:r>
    </w:p>
    <w:p>
      <w:pPr>
        <w:pStyle w:val="0"/>
        <w:jc w:val="right"/>
      </w:pPr>
      <w:r>
        <w:rPr>
          <w:sz w:val="20"/>
        </w:rPr>
        <w:t xml:space="preserve">информационных системах</w:t>
      </w:r>
    </w:p>
    <w:p>
      <w:pPr>
        <w:pStyle w:val="0"/>
        <w:jc w:val="center"/>
      </w:pPr>
      <w:r>
        <w:rPr>
          <w:sz w:val="20"/>
        </w:rPr>
      </w:r>
    </w:p>
    <w:bookmarkStart w:id="402" w:name="P402"/>
    <w:bookmarkEnd w:id="402"/>
    <w:p>
      <w:pPr>
        <w:pStyle w:val="2"/>
        <w:jc w:val="center"/>
      </w:pPr>
      <w:r>
        <w:rPr>
          <w:sz w:val="20"/>
        </w:rPr>
        <w:t xml:space="preserve">ОПРЕДЕЛЕНИЕ КЛАССА ЗАЩИЩЕННОСТИ ИНФОРМАЦИОННОЙ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color w:val="392c69"/>
              </w:rPr>
              <w:t xml:space="preserve"> ФСТЭК России от 15.02.2017 N 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Класс защищенности информационной системы (первый класс (К1),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pPr>
        <w:pStyle w:val="0"/>
        <w:jc w:val="both"/>
      </w:pPr>
      <w:r>
        <w:rPr>
          <w:sz w:val="20"/>
        </w:rPr>
        <w:t xml:space="preserve">(в ред. </w:t>
      </w:r>
      <w:hyperlink w:history="0" r:id="rId91"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ind w:firstLine="540"/>
        <w:jc w:val="both"/>
      </w:pPr>
      <w:r>
        <w:rPr>
          <w:sz w:val="20"/>
        </w:rPr>
      </w:r>
    </w:p>
    <w:p>
      <w:pPr>
        <w:pStyle w:val="0"/>
        <w:ind w:firstLine="540"/>
        <w:jc w:val="both"/>
      </w:pPr>
      <w:r>
        <w:rPr>
          <w:sz w:val="20"/>
        </w:rPr>
        <w:t xml:space="preserve">Класс защищенности (К) = [уровень значимости информации; масштаб системы].</w:t>
      </w:r>
    </w:p>
    <w:p>
      <w:pPr>
        <w:pStyle w:val="0"/>
        <w:ind w:firstLine="540"/>
        <w:jc w:val="both"/>
      </w:pPr>
      <w:r>
        <w:rPr>
          <w:sz w:val="20"/>
        </w:rPr>
      </w:r>
    </w:p>
    <w:p>
      <w:pPr>
        <w:pStyle w:val="0"/>
        <w:ind w:firstLine="540"/>
        <w:jc w:val="both"/>
      </w:pPr>
      <w:r>
        <w:rPr>
          <w:sz w:val="20"/>
        </w:rPr>
        <w:t xml:space="preserve">2.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pPr>
        <w:pStyle w:val="0"/>
        <w:jc w:val="center"/>
      </w:pPr>
      <w:r>
        <w:rPr>
          <w:sz w:val="20"/>
        </w:rPr>
      </w:r>
    </w:p>
    <w:p>
      <w:pPr>
        <w:pStyle w:val="0"/>
        <w:ind w:firstLine="540"/>
        <w:jc w:val="both"/>
      </w:pPr>
      <w:r>
        <w:rPr>
          <w:sz w:val="20"/>
        </w:rPr>
        <w:t xml:space="preserve">УЗ = [(конфиденциальность, степень ущерба) (целостность, степень ущерба) (доступность, степень ущерба)],</w:t>
      </w:r>
    </w:p>
    <w:p>
      <w:pPr>
        <w:pStyle w:val="0"/>
        <w:jc w:val="center"/>
      </w:pPr>
      <w:r>
        <w:rPr>
          <w:sz w:val="20"/>
        </w:rPr>
      </w:r>
    </w:p>
    <w:p>
      <w:pPr>
        <w:pStyle w:val="0"/>
        <w:ind w:firstLine="540"/>
        <w:jc w:val="both"/>
      </w:pPr>
      <w:r>
        <w:rPr>
          <w:sz w:val="20"/>
        </w:rPr>
        <w:t xml:space="preserve">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pPr>
        <w:pStyle w:val="0"/>
        <w:spacing w:before="200" w:line-rule="auto"/>
        <w:ind w:firstLine="540"/>
        <w:jc w:val="both"/>
      </w:pPr>
      <w:r>
        <w:rPr>
          <w:sz w:val="20"/>
        </w:rPr>
        <w:t xml:space="preserve">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pPr>
        <w:pStyle w:val="0"/>
        <w:spacing w:before="200" w:line-rule="auto"/>
        <w:ind w:firstLine="540"/>
        <w:jc w:val="both"/>
      </w:pPr>
      <w:r>
        <w:rPr>
          <w:sz w:val="20"/>
        </w:rPr>
        <w:t xml:space="preserve">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pPr>
        <w:pStyle w:val="0"/>
        <w:spacing w:before="200" w:line-rule="auto"/>
        <w:ind w:firstLine="540"/>
        <w:jc w:val="both"/>
      </w:pPr>
      <w:r>
        <w:rPr>
          <w:sz w:val="20"/>
        </w:rPr>
        <w:t xml:space="preserve">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pPr>
        <w:pStyle w:val="0"/>
        <w:spacing w:before="200" w:line-rule="auto"/>
        <w:ind w:firstLine="540"/>
        <w:jc w:val="both"/>
      </w:pPr>
      <w:r>
        <w:rPr>
          <w:sz w:val="20"/>
        </w:rPr>
        <w:t xml:space="preserve">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pPr>
        <w:pStyle w:val="0"/>
        <w:spacing w:before="200" w:line-rule="auto"/>
        <w:ind w:firstLine="540"/>
        <w:jc w:val="both"/>
      </w:pPr>
      <w:r>
        <w:rPr>
          <w:sz w:val="20"/>
        </w:rPr>
        <w:t xml:space="preserve">Абзац исключен. - </w:t>
      </w:r>
      <w:hyperlink w:history="0" r:id="rId92"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w:t>
        </w:r>
      </w:hyperlink>
      <w:r>
        <w:rPr>
          <w:sz w:val="20"/>
        </w:rPr>
        <w:t xml:space="preserve"> ФСТЭК России от 15.02.2017 N 27.</w:t>
      </w:r>
    </w:p>
    <w:p>
      <w:pPr>
        <w:pStyle w:val="0"/>
        <w:spacing w:before="200" w:line-rule="auto"/>
        <w:ind w:firstLine="540"/>
        <w:jc w:val="both"/>
      </w:pPr>
      <w:r>
        <w:rPr>
          <w:sz w:val="20"/>
        </w:rPr>
        <w:t xml:space="preserve">При обработке в информационной системе двух и более видов информации (служебная тайна, налоговая тайна и иные установленные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pPr>
        <w:pStyle w:val="0"/>
        <w:spacing w:before="200" w:line-rule="auto"/>
        <w:ind w:firstLine="540"/>
        <w:jc w:val="both"/>
      </w:pPr>
      <w:r>
        <w:rPr>
          <w:sz w:val="20"/>
        </w:rPr>
        <w:t xml:space="preserve">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pPr>
        <w:pStyle w:val="0"/>
        <w:spacing w:before="200" w:line-rule="auto"/>
        <w:ind w:firstLine="540"/>
        <w:jc w:val="both"/>
      </w:pPr>
      <w:r>
        <w:rPr>
          <w:sz w:val="20"/>
        </w:rPr>
        <w:t xml:space="preserve">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pPr>
        <w:pStyle w:val="0"/>
        <w:spacing w:before="200" w:line-rule="auto"/>
        <w:ind w:firstLine="540"/>
        <w:jc w:val="both"/>
      </w:pPr>
      <w:r>
        <w:rPr>
          <w:sz w:val="20"/>
        </w:rPr>
        <w:t xml:space="preserve">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pPr>
        <w:pStyle w:val="0"/>
        <w:spacing w:before="200" w:line-rule="auto"/>
        <w:ind w:firstLine="540"/>
        <w:jc w:val="both"/>
      </w:pPr>
      <w:r>
        <w:rPr>
          <w:sz w:val="20"/>
        </w:rPr>
        <w:t xml:space="preserve">4. Класс защищенности информационной системы определяется в соответствии с таблицей: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6"/>
        <w:gridCol w:w="2266"/>
        <w:gridCol w:w="2266"/>
        <w:gridCol w:w="2268"/>
      </w:tblGrid>
      <w:tr>
        <w:tc>
          <w:tcPr>
            <w:tcW w:w="2266" w:type="dxa"/>
            <w:vMerge w:val="restart"/>
          </w:tcPr>
          <w:p>
            <w:pPr>
              <w:pStyle w:val="0"/>
              <w:jc w:val="center"/>
            </w:pPr>
            <w:r>
              <w:rPr>
                <w:sz w:val="20"/>
              </w:rPr>
              <w:t xml:space="preserve">Уровень значимости информации</w:t>
            </w:r>
          </w:p>
        </w:tc>
        <w:tc>
          <w:tcPr>
            <w:gridSpan w:val="3"/>
            <w:tcW w:w="6800" w:type="dxa"/>
          </w:tcPr>
          <w:p>
            <w:pPr>
              <w:pStyle w:val="0"/>
              <w:jc w:val="center"/>
            </w:pPr>
            <w:r>
              <w:rPr>
                <w:sz w:val="20"/>
              </w:rPr>
              <w:t xml:space="preserve">Масштаб информационной системы</w:t>
            </w:r>
          </w:p>
        </w:tc>
      </w:tr>
      <w:tr>
        <w:tc>
          <w:tcPr>
            <w:vMerge w:val="continue"/>
          </w:tcPr>
          <w:p/>
        </w:tc>
        <w:tc>
          <w:tcPr>
            <w:tcW w:w="2266" w:type="dxa"/>
          </w:tcPr>
          <w:p>
            <w:pPr>
              <w:pStyle w:val="0"/>
              <w:jc w:val="center"/>
            </w:pPr>
            <w:r>
              <w:rPr>
                <w:sz w:val="20"/>
              </w:rPr>
              <w:t xml:space="preserve">Федеральный</w:t>
            </w:r>
          </w:p>
        </w:tc>
        <w:tc>
          <w:tcPr>
            <w:tcW w:w="2266" w:type="dxa"/>
          </w:tcPr>
          <w:p>
            <w:pPr>
              <w:pStyle w:val="0"/>
              <w:jc w:val="center"/>
            </w:pPr>
            <w:r>
              <w:rPr>
                <w:sz w:val="20"/>
              </w:rPr>
              <w:t xml:space="preserve">Региональный</w:t>
            </w:r>
          </w:p>
        </w:tc>
        <w:tc>
          <w:tcPr>
            <w:tcW w:w="2268" w:type="dxa"/>
          </w:tcPr>
          <w:p>
            <w:pPr>
              <w:pStyle w:val="0"/>
              <w:jc w:val="center"/>
            </w:pPr>
            <w:r>
              <w:rPr>
                <w:sz w:val="20"/>
              </w:rPr>
              <w:t xml:space="preserve">Объектовый</w:t>
            </w:r>
          </w:p>
        </w:tc>
      </w:tr>
      <w:tr>
        <w:tc>
          <w:tcPr>
            <w:tcW w:w="2266" w:type="dxa"/>
          </w:tcPr>
          <w:p>
            <w:pPr>
              <w:pStyle w:val="0"/>
              <w:jc w:val="center"/>
            </w:pPr>
            <w:r>
              <w:rPr>
                <w:sz w:val="20"/>
              </w:rPr>
              <w:t xml:space="preserve">УЗ 1</w:t>
            </w:r>
          </w:p>
        </w:tc>
        <w:tc>
          <w:tcPr>
            <w:tcW w:w="2266" w:type="dxa"/>
          </w:tcPr>
          <w:p>
            <w:pPr>
              <w:pStyle w:val="0"/>
              <w:jc w:val="center"/>
            </w:pPr>
            <w:r>
              <w:rPr>
                <w:sz w:val="20"/>
              </w:rPr>
              <w:t xml:space="preserve">К1</w:t>
            </w:r>
          </w:p>
        </w:tc>
        <w:tc>
          <w:tcPr>
            <w:tcW w:w="2266" w:type="dxa"/>
          </w:tcPr>
          <w:p>
            <w:pPr>
              <w:pStyle w:val="0"/>
              <w:jc w:val="center"/>
            </w:pPr>
            <w:r>
              <w:rPr>
                <w:sz w:val="20"/>
              </w:rPr>
              <w:t xml:space="preserve">К1</w:t>
            </w:r>
          </w:p>
        </w:tc>
        <w:tc>
          <w:tcPr>
            <w:tcW w:w="2268" w:type="dxa"/>
          </w:tcPr>
          <w:p>
            <w:pPr>
              <w:pStyle w:val="0"/>
              <w:jc w:val="center"/>
            </w:pPr>
            <w:r>
              <w:rPr>
                <w:sz w:val="20"/>
              </w:rPr>
              <w:t xml:space="preserve">К1</w:t>
            </w:r>
          </w:p>
        </w:tc>
      </w:tr>
      <w:tr>
        <w:tc>
          <w:tcPr>
            <w:tcW w:w="2266" w:type="dxa"/>
          </w:tcPr>
          <w:p>
            <w:pPr>
              <w:pStyle w:val="0"/>
              <w:jc w:val="center"/>
            </w:pPr>
            <w:r>
              <w:rPr>
                <w:sz w:val="20"/>
              </w:rPr>
              <w:t xml:space="preserve">УЗ 2</w:t>
            </w:r>
          </w:p>
        </w:tc>
        <w:tc>
          <w:tcPr>
            <w:tcW w:w="2266" w:type="dxa"/>
          </w:tcPr>
          <w:p>
            <w:pPr>
              <w:pStyle w:val="0"/>
              <w:jc w:val="center"/>
            </w:pPr>
            <w:r>
              <w:rPr>
                <w:sz w:val="20"/>
              </w:rPr>
              <w:t xml:space="preserve">К1</w:t>
            </w:r>
          </w:p>
        </w:tc>
        <w:tc>
          <w:tcPr>
            <w:tcW w:w="2266" w:type="dxa"/>
          </w:tcPr>
          <w:p>
            <w:pPr>
              <w:pStyle w:val="0"/>
              <w:jc w:val="center"/>
            </w:pPr>
            <w:r>
              <w:rPr>
                <w:sz w:val="20"/>
              </w:rPr>
              <w:t xml:space="preserve">К2</w:t>
            </w:r>
          </w:p>
        </w:tc>
        <w:tc>
          <w:tcPr>
            <w:tcW w:w="2268" w:type="dxa"/>
          </w:tcPr>
          <w:p>
            <w:pPr>
              <w:pStyle w:val="0"/>
              <w:jc w:val="center"/>
            </w:pPr>
            <w:r>
              <w:rPr>
                <w:sz w:val="20"/>
              </w:rPr>
              <w:t xml:space="preserve">К2</w:t>
            </w:r>
          </w:p>
        </w:tc>
      </w:tr>
      <w:tr>
        <w:tc>
          <w:tcPr>
            <w:tcW w:w="2266" w:type="dxa"/>
          </w:tcPr>
          <w:p>
            <w:pPr>
              <w:pStyle w:val="0"/>
              <w:jc w:val="center"/>
            </w:pPr>
            <w:r>
              <w:rPr>
                <w:sz w:val="20"/>
              </w:rPr>
              <w:t xml:space="preserve">УЗ 3</w:t>
            </w:r>
          </w:p>
        </w:tc>
        <w:tc>
          <w:tcPr>
            <w:tcW w:w="2266" w:type="dxa"/>
          </w:tcPr>
          <w:p>
            <w:pPr>
              <w:pStyle w:val="0"/>
              <w:jc w:val="center"/>
            </w:pPr>
            <w:r>
              <w:rPr>
                <w:sz w:val="20"/>
              </w:rPr>
              <w:t xml:space="preserve">К2</w:t>
            </w:r>
          </w:p>
        </w:tc>
        <w:tc>
          <w:tcPr>
            <w:tcW w:w="2266" w:type="dxa"/>
          </w:tcPr>
          <w:p>
            <w:pPr>
              <w:pStyle w:val="0"/>
              <w:jc w:val="center"/>
            </w:pPr>
            <w:r>
              <w:rPr>
                <w:sz w:val="20"/>
              </w:rPr>
              <w:t xml:space="preserve">К3</w:t>
            </w:r>
          </w:p>
        </w:tc>
        <w:tc>
          <w:tcPr>
            <w:tcW w:w="2268" w:type="dxa"/>
          </w:tcPr>
          <w:p>
            <w:pPr>
              <w:pStyle w:val="0"/>
              <w:jc w:val="center"/>
            </w:pPr>
            <w:r>
              <w:rPr>
                <w:sz w:val="20"/>
              </w:rPr>
              <w:t xml:space="preserve">К3</w:t>
            </w:r>
          </w:p>
        </w:tc>
      </w:tr>
    </w:tbl>
    <w:p>
      <w:pPr>
        <w:pStyle w:val="0"/>
        <w:jc w:val="both"/>
      </w:pPr>
      <w:r>
        <w:rPr>
          <w:sz w:val="20"/>
        </w:rPr>
        <w:t xml:space="preserve">(таблица в ред. </w:t>
      </w:r>
      <w:hyperlink w:history="0" r:id="rId94"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rPr>
        <w:t xml:space="preserve"> ФСТЭК России от 15.02.2017 N 27)</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Требованиям о защите информации,</w:t>
      </w:r>
    </w:p>
    <w:p>
      <w:pPr>
        <w:pStyle w:val="0"/>
        <w:jc w:val="right"/>
      </w:pPr>
      <w:r>
        <w:rPr>
          <w:sz w:val="20"/>
        </w:rPr>
        <w:t xml:space="preserve">не составляющей государственную тайну,</w:t>
      </w:r>
    </w:p>
    <w:p>
      <w:pPr>
        <w:pStyle w:val="0"/>
        <w:jc w:val="right"/>
      </w:pPr>
      <w:r>
        <w:rPr>
          <w:sz w:val="20"/>
        </w:rPr>
        <w:t xml:space="preserve">содержащейся в государственных</w:t>
      </w:r>
    </w:p>
    <w:p>
      <w:pPr>
        <w:pStyle w:val="0"/>
        <w:jc w:val="right"/>
      </w:pPr>
      <w:r>
        <w:rPr>
          <w:sz w:val="20"/>
        </w:rPr>
        <w:t xml:space="preserve">информационных системах</w:t>
      </w:r>
    </w:p>
    <w:p>
      <w:pPr>
        <w:pStyle w:val="0"/>
        <w:jc w:val="center"/>
      </w:pPr>
      <w:r>
        <w:rPr>
          <w:sz w:val="20"/>
        </w:rPr>
      </w:r>
    </w:p>
    <w:bookmarkStart w:id="456" w:name="P456"/>
    <w:bookmarkEnd w:id="456"/>
    <w:p>
      <w:pPr>
        <w:pStyle w:val="2"/>
        <w:jc w:val="center"/>
      </w:pPr>
      <w:r>
        <w:rPr>
          <w:sz w:val="20"/>
        </w:rPr>
        <w:t xml:space="preserve">СОСТАВ</w:t>
      </w:r>
    </w:p>
    <w:p>
      <w:pPr>
        <w:pStyle w:val="2"/>
        <w:jc w:val="center"/>
      </w:pPr>
      <w:r>
        <w:rPr>
          <w:sz w:val="20"/>
        </w:rPr>
        <w:t xml:space="preserve">МЕР ЗАЩИТЫ ИНФОРМАЦИИ И ИХ БАЗОВЫЕ НАБОРЫ</w:t>
      </w:r>
    </w:p>
    <w:p>
      <w:pPr>
        <w:pStyle w:val="2"/>
        <w:jc w:val="center"/>
      </w:pPr>
      <w:r>
        <w:rPr>
          <w:sz w:val="20"/>
        </w:rPr>
        <w:t xml:space="preserve">ДЛЯ СООТВЕТСТВУЮЩЕГО КЛАССА ЗАЩИЩЕННОСТИ</w:t>
      </w:r>
    </w:p>
    <w:p>
      <w:pPr>
        <w:pStyle w:val="2"/>
        <w:jc w:val="center"/>
      </w:pPr>
      <w:r>
        <w:rPr>
          <w:sz w:val="20"/>
        </w:rPr>
        <w:t xml:space="preserve">ИНФОРМАЦИОННОЙ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риказ ФСТЭК России от 15.02.2017 N 27 &quot;О внесении изменений в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едеральной службы по техническому и экспортному контролю от 11 февраля 2013 г. N 17&quot; (Зарегистрировано в Минюсте России 14.03.2017 N 45933) {КонсультантПлюс}">
              <w:r>
                <w:rPr>
                  <w:sz w:val="20"/>
                  <w:color w:val="0000ff"/>
                </w:rPr>
                <w:t xml:space="preserve">Приказа</w:t>
              </w:r>
            </w:hyperlink>
            <w:r>
              <w:rPr>
                <w:sz w:val="20"/>
                <w:color w:val="392c69"/>
              </w:rPr>
              <w:t xml:space="preserve"> ФСТЭК России от 15.02.2017 N 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5782"/>
        <w:gridCol w:w="623"/>
        <w:gridCol w:w="623"/>
        <w:gridCol w:w="623"/>
      </w:tblGrid>
      <w:tr>
        <w:tc>
          <w:tcPr>
            <w:tcW w:w="1417" w:type="dxa"/>
            <w:vMerge w:val="restart"/>
          </w:tcPr>
          <w:p>
            <w:pPr>
              <w:pStyle w:val="0"/>
              <w:jc w:val="center"/>
            </w:pPr>
            <w:r>
              <w:rPr>
                <w:sz w:val="20"/>
              </w:rPr>
              <w:t xml:space="preserve">Условное обозначение и номер меры</w:t>
            </w:r>
          </w:p>
        </w:tc>
        <w:tc>
          <w:tcPr>
            <w:tcW w:w="5782" w:type="dxa"/>
            <w:vMerge w:val="restart"/>
          </w:tcPr>
          <w:p>
            <w:pPr>
              <w:pStyle w:val="0"/>
              <w:jc w:val="center"/>
            </w:pPr>
            <w:r>
              <w:rPr>
                <w:sz w:val="20"/>
              </w:rPr>
              <w:t xml:space="preserve">Меры защиты информации в информационных системах</w:t>
            </w:r>
          </w:p>
        </w:tc>
        <w:tc>
          <w:tcPr>
            <w:gridSpan w:val="3"/>
            <w:tcW w:w="1869" w:type="dxa"/>
          </w:tcPr>
          <w:p>
            <w:pPr>
              <w:pStyle w:val="0"/>
              <w:jc w:val="center"/>
            </w:pPr>
            <w:r>
              <w:rPr>
                <w:sz w:val="20"/>
              </w:rPr>
              <w:t xml:space="preserve">Классы защищенности информационной системы</w:t>
            </w:r>
          </w:p>
        </w:tc>
      </w:tr>
      <w:tr>
        <w:tc>
          <w:tcPr>
            <w:vMerge w:val="continue"/>
          </w:tcPr>
          <w:p/>
        </w:tc>
        <w:tc>
          <w:tcPr>
            <w:vMerge w:val="continue"/>
          </w:tcPr>
          <w:p/>
        </w:tc>
        <w:tc>
          <w:tcPr>
            <w:tcW w:w="623" w:type="dxa"/>
          </w:tcPr>
          <w:p>
            <w:pPr>
              <w:pStyle w:val="0"/>
              <w:jc w:val="center"/>
            </w:pPr>
            <w:r>
              <w:rPr>
                <w:sz w:val="20"/>
              </w:rPr>
              <w:t xml:space="preserve">3</w:t>
            </w:r>
          </w:p>
        </w:tc>
        <w:tc>
          <w:tcPr>
            <w:tcW w:w="623" w:type="dxa"/>
          </w:tcPr>
          <w:p>
            <w:pPr>
              <w:pStyle w:val="0"/>
              <w:jc w:val="center"/>
            </w:pPr>
            <w:r>
              <w:rPr>
                <w:sz w:val="20"/>
              </w:rPr>
              <w:t xml:space="preserve">2</w:t>
            </w:r>
          </w:p>
        </w:tc>
        <w:tc>
          <w:tcPr>
            <w:tcW w:w="623" w:type="dxa"/>
          </w:tcPr>
          <w:p>
            <w:pPr>
              <w:pStyle w:val="0"/>
              <w:jc w:val="center"/>
            </w:pPr>
            <w:r>
              <w:rPr>
                <w:sz w:val="20"/>
              </w:rPr>
              <w:t xml:space="preserve">1</w:t>
            </w:r>
          </w:p>
        </w:tc>
      </w:tr>
      <w:tr>
        <w:tc>
          <w:tcPr>
            <w:gridSpan w:val="5"/>
            <w:tcW w:w="9068" w:type="dxa"/>
          </w:tcPr>
          <w:p>
            <w:pPr>
              <w:pStyle w:val="0"/>
              <w:outlineLvl w:val="2"/>
              <w:jc w:val="center"/>
            </w:pPr>
            <w:r>
              <w:rPr>
                <w:sz w:val="20"/>
              </w:rPr>
              <w:t xml:space="preserve">I. Идентификация и аутентификация субъектов доступа и объектов доступа (ИАФ)</w:t>
            </w:r>
          </w:p>
        </w:tc>
      </w:tr>
      <w:tr>
        <w:tc>
          <w:tcPr>
            <w:tcW w:w="1417" w:type="dxa"/>
          </w:tcPr>
          <w:p>
            <w:pPr>
              <w:pStyle w:val="0"/>
              <w:jc w:val="center"/>
            </w:pPr>
            <w:r>
              <w:rPr>
                <w:sz w:val="20"/>
              </w:rPr>
              <w:t xml:space="preserve">ИАФ.1</w:t>
            </w:r>
          </w:p>
        </w:tc>
        <w:tc>
          <w:tcPr>
            <w:tcW w:w="5782" w:type="dxa"/>
          </w:tcPr>
          <w:p>
            <w:pPr>
              <w:pStyle w:val="0"/>
              <w:ind w:firstLine="283"/>
              <w:jc w:val="both"/>
            </w:pPr>
            <w:r>
              <w:rPr>
                <w:sz w:val="20"/>
              </w:rPr>
              <w:t xml:space="preserve">Идентификация и аутентификация пользователей, являющихся работниками оператора</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ИАФ.2</w:t>
            </w:r>
          </w:p>
        </w:tc>
        <w:tc>
          <w:tcPr>
            <w:tcW w:w="5782" w:type="dxa"/>
          </w:tcPr>
          <w:p>
            <w:pPr>
              <w:pStyle w:val="0"/>
              <w:ind w:firstLine="283"/>
              <w:jc w:val="both"/>
            </w:pPr>
            <w:r>
              <w:rPr>
                <w:sz w:val="20"/>
              </w:rPr>
              <w:t xml:space="preserve">Идентификация и аутентификация устройств, в том числе стационарных, мобильных и портативных</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ИАФ.3</w:t>
            </w:r>
          </w:p>
        </w:tc>
        <w:tc>
          <w:tcPr>
            <w:tcW w:w="5782" w:type="dxa"/>
          </w:tcPr>
          <w:p>
            <w:pPr>
              <w:pStyle w:val="0"/>
              <w:ind w:firstLine="283"/>
              <w:jc w:val="both"/>
            </w:pPr>
            <w:r>
              <w:rPr>
                <w:sz w:val="20"/>
              </w:rPr>
              <w:t xml:space="preserve">Управление идентификаторами, в том числе создание, присвоение, уничтожение идентификаторов</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ИАФ.4</w:t>
            </w:r>
          </w:p>
        </w:tc>
        <w:tc>
          <w:tcPr>
            <w:tcW w:w="5782" w:type="dxa"/>
          </w:tcPr>
          <w:p>
            <w:pPr>
              <w:pStyle w:val="0"/>
              <w:ind w:firstLine="283"/>
              <w:jc w:val="both"/>
            </w:pPr>
            <w:r>
              <w:rPr>
                <w:sz w:val="20"/>
              </w:rPr>
              <w:t xml:space="preserve">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ИАФ.5</w:t>
            </w:r>
          </w:p>
        </w:tc>
        <w:tc>
          <w:tcPr>
            <w:tcW w:w="5782" w:type="dxa"/>
          </w:tcPr>
          <w:p>
            <w:pPr>
              <w:pStyle w:val="0"/>
              <w:ind w:firstLine="283"/>
              <w:jc w:val="both"/>
            </w:pPr>
            <w:r>
              <w:rPr>
                <w:sz w:val="20"/>
              </w:rPr>
              <w:t xml:space="preserve">Защита обратной связи при вводе аутентификационной информации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ИАФ.6</w:t>
            </w:r>
          </w:p>
        </w:tc>
        <w:tc>
          <w:tcPr>
            <w:tcW w:w="5782" w:type="dxa"/>
          </w:tcPr>
          <w:p>
            <w:pPr>
              <w:pStyle w:val="0"/>
              <w:ind w:firstLine="283"/>
              <w:jc w:val="both"/>
            </w:pPr>
            <w:r>
              <w:rPr>
                <w:sz w:val="20"/>
              </w:rPr>
              <w:t xml:space="preserve">Идентификация и аутентификация пользователей, не являющихся работниками оператора (внешних пользователей)</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ИАФ.7</w:t>
            </w:r>
          </w:p>
        </w:tc>
        <w:tc>
          <w:tcPr>
            <w:tcW w:w="5782" w:type="dxa"/>
          </w:tcPr>
          <w:p>
            <w:pPr>
              <w:pStyle w:val="0"/>
              <w:ind w:firstLine="283"/>
              <w:jc w:val="both"/>
            </w:pPr>
            <w:r>
              <w:rPr>
                <w:sz w:val="20"/>
              </w:rPr>
              <w:t xml:space="preserve">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gridSpan w:val="5"/>
            <w:tcW w:w="9068" w:type="dxa"/>
          </w:tcPr>
          <w:p>
            <w:pPr>
              <w:pStyle w:val="0"/>
              <w:outlineLvl w:val="2"/>
              <w:jc w:val="center"/>
            </w:pPr>
            <w:r>
              <w:rPr>
                <w:sz w:val="20"/>
              </w:rPr>
              <w:t xml:space="preserve">II. Управление доступом субъектов доступа к объектам доступа (УПД)</w:t>
            </w:r>
          </w:p>
        </w:tc>
      </w:tr>
      <w:tr>
        <w:tc>
          <w:tcPr>
            <w:tcW w:w="1417" w:type="dxa"/>
          </w:tcPr>
          <w:p>
            <w:pPr>
              <w:pStyle w:val="0"/>
              <w:jc w:val="center"/>
            </w:pPr>
            <w:r>
              <w:rPr>
                <w:sz w:val="20"/>
              </w:rPr>
              <w:t xml:space="preserve">УПД.1</w:t>
            </w:r>
          </w:p>
        </w:tc>
        <w:tc>
          <w:tcPr>
            <w:tcW w:w="5782" w:type="dxa"/>
          </w:tcPr>
          <w:p>
            <w:pPr>
              <w:pStyle w:val="0"/>
              <w:ind w:firstLine="283"/>
              <w:jc w:val="both"/>
            </w:pPr>
            <w:r>
              <w:rPr>
                <w:sz w:val="20"/>
              </w:rPr>
              <w:t xml:space="preserve">Управление (заведение, активация, блокирование и уничтожение) учетными записями пользователей, в том числе внешних пользователей</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УПД.2</w:t>
            </w:r>
          </w:p>
        </w:tc>
        <w:tc>
          <w:tcPr>
            <w:tcW w:w="5782" w:type="dxa"/>
          </w:tcPr>
          <w:p>
            <w:pPr>
              <w:pStyle w:val="0"/>
              <w:ind w:firstLine="283"/>
              <w:jc w:val="both"/>
            </w:pPr>
            <w:r>
              <w:rPr>
                <w:sz w:val="20"/>
              </w:rPr>
              <w:t xml:space="preserve">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УПД.3</w:t>
            </w:r>
          </w:p>
        </w:tc>
        <w:tc>
          <w:tcPr>
            <w:tcW w:w="5782" w:type="dxa"/>
          </w:tcPr>
          <w:p>
            <w:pPr>
              <w:pStyle w:val="0"/>
              <w:ind w:firstLine="283"/>
              <w:jc w:val="both"/>
            </w:pPr>
            <w:r>
              <w:rPr>
                <w:sz w:val="20"/>
              </w:rPr>
              <w:t xml:space="preserve">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УПД.4</w:t>
            </w:r>
          </w:p>
        </w:tc>
        <w:tc>
          <w:tcPr>
            <w:tcW w:w="5782" w:type="dxa"/>
          </w:tcPr>
          <w:p>
            <w:pPr>
              <w:pStyle w:val="0"/>
              <w:ind w:firstLine="283"/>
              <w:jc w:val="both"/>
            </w:pPr>
            <w:r>
              <w:rPr>
                <w:sz w:val="20"/>
              </w:rPr>
              <w:t xml:space="preserve">Разделение полномочий (ролей) пользователей, администраторов и лиц, обеспечивающих функционирование информационной системы</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УПД.5</w:t>
            </w:r>
          </w:p>
        </w:tc>
        <w:tc>
          <w:tcPr>
            <w:tcW w:w="5782" w:type="dxa"/>
          </w:tcPr>
          <w:p>
            <w:pPr>
              <w:pStyle w:val="0"/>
              <w:ind w:firstLine="283"/>
              <w:jc w:val="both"/>
            </w:pPr>
            <w:r>
              <w:rPr>
                <w:sz w:val="20"/>
              </w:rPr>
              <w:t xml:space="preserve">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УПД.6</w:t>
            </w:r>
          </w:p>
        </w:tc>
        <w:tc>
          <w:tcPr>
            <w:tcW w:w="5782" w:type="dxa"/>
          </w:tcPr>
          <w:p>
            <w:pPr>
              <w:pStyle w:val="0"/>
              <w:ind w:firstLine="283"/>
              <w:jc w:val="both"/>
            </w:pPr>
            <w:r>
              <w:rPr>
                <w:sz w:val="20"/>
              </w:rPr>
              <w:t xml:space="preserve">Ограничение неуспешных попыток входа в информационную систему (доступа к информационной системе)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УПД.7</w:t>
            </w:r>
          </w:p>
        </w:tc>
        <w:tc>
          <w:tcPr>
            <w:tcW w:w="5782" w:type="dxa"/>
          </w:tcPr>
          <w:p>
            <w:pPr>
              <w:pStyle w:val="0"/>
              <w:ind w:firstLine="283"/>
              <w:jc w:val="both"/>
            </w:pPr>
            <w:r>
              <w:rPr>
                <w:sz w:val="20"/>
              </w:rPr>
              <w:t xml:space="preserve">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УПД.8</w:t>
            </w:r>
          </w:p>
        </w:tc>
        <w:tc>
          <w:tcPr>
            <w:tcW w:w="5782" w:type="dxa"/>
          </w:tcPr>
          <w:p>
            <w:pPr>
              <w:pStyle w:val="0"/>
              <w:ind w:firstLine="283"/>
              <w:jc w:val="both"/>
            </w:pPr>
            <w:r>
              <w:rPr>
                <w:sz w:val="20"/>
              </w:rPr>
              <w:t xml:space="preserve">Оповещение пользователя после успешного входа в информационную систему о его предыдущем входе в информационную систему</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УПД.9</w:t>
            </w:r>
          </w:p>
        </w:tc>
        <w:tc>
          <w:tcPr>
            <w:tcW w:w="5782" w:type="dxa"/>
          </w:tcPr>
          <w:p>
            <w:pPr>
              <w:pStyle w:val="0"/>
              <w:ind w:firstLine="283"/>
              <w:jc w:val="both"/>
            </w:pPr>
            <w:r>
              <w:rPr>
                <w:sz w:val="20"/>
              </w:rPr>
              <w:t xml:space="preserve">Ограничение числа параллельных сеансов доступа для каждой учетной записи пользователя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УПД.10</w:t>
            </w:r>
          </w:p>
        </w:tc>
        <w:tc>
          <w:tcPr>
            <w:tcW w:w="5782" w:type="dxa"/>
          </w:tcPr>
          <w:p>
            <w:pPr>
              <w:pStyle w:val="0"/>
              <w:ind w:firstLine="283"/>
              <w:jc w:val="both"/>
            </w:pPr>
            <w:r>
              <w:rPr>
                <w:sz w:val="20"/>
              </w:rPr>
              <w:t xml:space="preserve">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УПД.11</w:t>
            </w:r>
          </w:p>
        </w:tc>
        <w:tc>
          <w:tcPr>
            <w:tcW w:w="5782" w:type="dxa"/>
          </w:tcPr>
          <w:p>
            <w:pPr>
              <w:pStyle w:val="0"/>
              <w:ind w:firstLine="283"/>
              <w:jc w:val="both"/>
            </w:pPr>
            <w:r>
              <w:rPr>
                <w:sz w:val="20"/>
              </w:rPr>
              <w:t xml:space="preserve">Разрешение (запрет) действий пользователей, разрешенных до идентификации и аутентификации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УПД.12</w:t>
            </w:r>
          </w:p>
        </w:tc>
        <w:tc>
          <w:tcPr>
            <w:tcW w:w="5782" w:type="dxa"/>
          </w:tcPr>
          <w:p>
            <w:pPr>
              <w:pStyle w:val="0"/>
              <w:ind w:firstLine="283"/>
              <w:jc w:val="both"/>
            </w:pPr>
            <w:r>
              <w:rPr>
                <w:sz w:val="20"/>
              </w:rPr>
              <w:t xml:space="preserve">Поддержка и сохранение атрибутов безопасности (меток безопасности), связанных с информацией в процессе ее хранения и обработки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УПД.13</w:t>
            </w:r>
          </w:p>
        </w:tc>
        <w:tc>
          <w:tcPr>
            <w:tcW w:w="5782" w:type="dxa"/>
          </w:tcPr>
          <w:p>
            <w:pPr>
              <w:pStyle w:val="0"/>
              <w:ind w:firstLine="283"/>
              <w:jc w:val="both"/>
            </w:pPr>
            <w:r>
              <w:rPr>
                <w:sz w:val="20"/>
              </w:rPr>
              <w:t xml:space="preserve">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УПД.14</w:t>
            </w:r>
          </w:p>
        </w:tc>
        <w:tc>
          <w:tcPr>
            <w:tcW w:w="5782" w:type="dxa"/>
          </w:tcPr>
          <w:p>
            <w:pPr>
              <w:pStyle w:val="0"/>
              <w:ind w:firstLine="283"/>
              <w:jc w:val="both"/>
            </w:pPr>
            <w:r>
              <w:rPr>
                <w:sz w:val="20"/>
              </w:rPr>
              <w:t xml:space="preserve">Регламентация и контроль использования в информационной системе технологий беспроводного доступа</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УПД.15</w:t>
            </w:r>
          </w:p>
        </w:tc>
        <w:tc>
          <w:tcPr>
            <w:tcW w:w="5782" w:type="dxa"/>
          </w:tcPr>
          <w:p>
            <w:pPr>
              <w:pStyle w:val="0"/>
              <w:ind w:firstLine="283"/>
              <w:jc w:val="both"/>
            </w:pPr>
            <w:r>
              <w:rPr>
                <w:sz w:val="20"/>
              </w:rPr>
              <w:t xml:space="preserve">Регламентация и контроль использования в информационной системе мобильных технических средств</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УПД.16</w:t>
            </w:r>
          </w:p>
        </w:tc>
        <w:tc>
          <w:tcPr>
            <w:tcW w:w="5782" w:type="dxa"/>
          </w:tcPr>
          <w:p>
            <w:pPr>
              <w:pStyle w:val="0"/>
              <w:ind w:firstLine="283"/>
              <w:jc w:val="both"/>
            </w:pPr>
            <w:r>
              <w:rPr>
                <w:sz w:val="20"/>
              </w:rPr>
              <w:t xml:space="preserve">Управление взаимодействием с информационными системами сторонних организаций (внешние информационные системы)</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УПД.17</w:t>
            </w:r>
          </w:p>
        </w:tc>
        <w:tc>
          <w:tcPr>
            <w:tcW w:w="5782" w:type="dxa"/>
          </w:tcPr>
          <w:p>
            <w:pPr>
              <w:pStyle w:val="0"/>
              <w:ind w:firstLine="283"/>
              <w:jc w:val="both"/>
            </w:pPr>
            <w:r>
              <w:rPr>
                <w:sz w:val="20"/>
              </w:rPr>
              <w:t xml:space="preserve">Обеспечение доверенной загрузки средств вычислительной техники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III. Ограничение программной среды (ОПС)</w:t>
            </w:r>
          </w:p>
        </w:tc>
      </w:tr>
      <w:tr>
        <w:tc>
          <w:tcPr>
            <w:tcW w:w="1417" w:type="dxa"/>
          </w:tcPr>
          <w:p>
            <w:pPr>
              <w:pStyle w:val="0"/>
              <w:jc w:val="center"/>
            </w:pPr>
            <w:r>
              <w:rPr>
                <w:sz w:val="20"/>
              </w:rPr>
              <w:t xml:space="preserve">ОПС.1</w:t>
            </w:r>
          </w:p>
        </w:tc>
        <w:tc>
          <w:tcPr>
            <w:tcW w:w="5782" w:type="dxa"/>
          </w:tcPr>
          <w:p>
            <w:pPr>
              <w:pStyle w:val="0"/>
              <w:ind w:firstLine="283"/>
              <w:jc w:val="both"/>
            </w:pPr>
            <w:r>
              <w:rPr>
                <w:sz w:val="20"/>
              </w:rP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tcW w:w="1417" w:type="dxa"/>
          </w:tcPr>
          <w:p>
            <w:pPr>
              <w:pStyle w:val="0"/>
              <w:jc w:val="center"/>
            </w:pPr>
            <w:r>
              <w:rPr>
                <w:sz w:val="20"/>
              </w:rPr>
              <w:t xml:space="preserve">ОПС.2</w:t>
            </w:r>
          </w:p>
        </w:tc>
        <w:tc>
          <w:tcPr>
            <w:tcW w:w="5782" w:type="dxa"/>
          </w:tcPr>
          <w:p>
            <w:pPr>
              <w:pStyle w:val="0"/>
              <w:ind w:firstLine="283"/>
              <w:jc w:val="both"/>
            </w:pPr>
            <w:r>
              <w:rPr>
                <w:sz w:val="20"/>
              </w:rPr>
              <w:t xml:space="preserve">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ОПС.3</w:t>
            </w:r>
          </w:p>
        </w:tc>
        <w:tc>
          <w:tcPr>
            <w:tcW w:w="5782" w:type="dxa"/>
          </w:tcPr>
          <w:p>
            <w:pPr>
              <w:pStyle w:val="0"/>
              <w:ind w:firstLine="283"/>
              <w:jc w:val="both"/>
            </w:pPr>
            <w:r>
              <w:rPr>
                <w:sz w:val="20"/>
              </w:rPr>
              <w:t xml:space="preserve">Установка (инсталляция) только разрешенного к использованию программного обеспечения и (или) его компонентов</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ОПС.4</w:t>
            </w:r>
          </w:p>
        </w:tc>
        <w:tc>
          <w:tcPr>
            <w:tcW w:w="5782" w:type="dxa"/>
          </w:tcPr>
          <w:p>
            <w:pPr>
              <w:pStyle w:val="0"/>
              <w:ind w:firstLine="283"/>
              <w:jc w:val="both"/>
            </w:pPr>
            <w:r>
              <w:rPr>
                <w:sz w:val="20"/>
              </w:rPr>
              <w:t xml:space="preserve">Управление временными файлами, в том числе запрет, разрешение, перенаправление записи, удаление временных файлов</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gridSpan w:val="5"/>
            <w:tcW w:w="9068" w:type="dxa"/>
          </w:tcPr>
          <w:p>
            <w:pPr>
              <w:pStyle w:val="0"/>
              <w:outlineLvl w:val="2"/>
              <w:jc w:val="center"/>
            </w:pPr>
            <w:r>
              <w:rPr>
                <w:sz w:val="20"/>
              </w:rPr>
              <w:t xml:space="preserve">IV. Защита машинных носителей информации (ЗНИ)</w:t>
            </w:r>
          </w:p>
        </w:tc>
      </w:tr>
      <w:tr>
        <w:tc>
          <w:tcPr>
            <w:tcW w:w="1417" w:type="dxa"/>
          </w:tcPr>
          <w:p>
            <w:pPr>
              <w:pStyle w:val="0"/>
              <w:jc w:val="center"/>
            </w:pPr>
            <w:r>
              <w:rPr>
                <w:sz w:val="20"/>
              </w:rPr>
              <w:t xml:space="preserve">ЗНИ.1</w:t>
            </w:r>
          </w:p>
        </w:tc>
        <w:tc>
          <w:tcPr>
            <w:tcW w:w="5782" w:type="dxa"/>
          </w:tcPr>
          <w:p>
            <w:pPr>
              <w:pStyle w:val="0"/>
              <w:ind w:firstLine="283"/>
              <w:jc w:val="both"/>
            </w:pPr>
            <w:r>
              <w:rPr>
                <w:sz w:val="20"/>
              </w:rPr>
              <w:t xml:space="preserve">Учет машинных носителей информации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ЗНИ.2</w:t>
            </w:r>
          </w:p>
        </w:tc>
        <w:tc>
          <w:tcPr>
            <w:tcW w:w="5782" w:type="dxa"/>
          </w:tcPr>
          <w:p>
            <w:pPr>
              <w:pStyle w:val="0"/>
              <w:ind w:firstLine="283"/>
              <w:jc w:val="both"/>
            </w:pPr>
            <w:r>
              <w:rPr>
                <w:sz w:val="20"/>
              </w:rPr>
              <w:t xml:space="preserve">Управление доступом к машинным носителям информации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ЗНИ.3</w:t>
            </w:r>
          </w:p>
        </w:tc>
        <w:tc>
          <w:tcPr>
            <w:tcW w:w="5782" w:type="dxa"/>
          </w:tcPr>
          <w:p>
            <w:pPr>
              <w:pStyle w:val="0"/>
              <w:ind w:firstLine="283"/>
              <w:jc w:val="both"/>
            </w:pPr>
            <w:r>
              <w:rPr>
                <w:sz w:val="20"/>
              </w:rPr>
              <w:t xml:space="preserve">Контроль перемещения машинных носителей информации за пределы контролируемой зоны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ЗНИ.4</w:t>
            </w:r>
          </w:p>
        </w:tc>
        <w:tc>
          <w:tcPr>
            <w:tcW w:w="5782" w:type="dxa"/>
          </w:tcPr>
          <w:p>
            <w:pPr>
              <w:pStyle w:val="0"/>
              <w:ind w:firstLine="283"/>
              <w:jc w:val="both"/>
            </w:pPr>
            <w:r>
              <w:rPr>
                <w:sz w:val="20"/>
              </w:rPr>
              <w:t xml:space="preserve">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ЗНИ.5</w:t>
            </w:r>
          </w:p>
        </w:tc>
        <w:tc>
          <w:tcPr>
            <w:tcW w:w="5782" w:type="dxa"/>
          </w:tcPr>
          <w:p>
            <w:pPr>
              <w:pStyle w:val="0"/>
              <w:ind w:firstLine="283"/>
              <w:jc w:val="both"/>
            </w:pPr>
            <w:r>
              <w:rPr>
                <w:sz w:val="20"/>
              </w:rPr>
              <w:t xml:space="preserve">Контроль использования интерфейсов ввода (вывода) информации на машинные носители информации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ЗНИ.6</w:t>
            </w:r>
          </w:p>
        </w:tc>
        <w:tc>
          <w:tcPr>
            <w:tcW w:w="5782" w:type="dxa"/>
          </w:tcPr>
          <w:p>
            <w:pPr>
              <w:pStyle w:val="0"/>
              <w:ind w:firstLine="283"/>
              <w:jc w:val="both"/>
            </w:pPr>
            <w:r>
              <w:rPr>
                <w:sz w:val="20"/>
              </w:rPr>
              <w:t xml:space="preserve">Контроль ввода (вывода) информации на машинные носители информации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ЗНИ.7</w:t>
            </w:r>
          </w:p>
        </w:tc>
        <w:tc>
          <w:tcPr>
            <w:tcW w:w="5782" w:type="dxa"/>
          </w:tcPr>
          <w:p>
            <w:pPr>
              <w:pStyle w:val="0"/>
              <w:ind w:firstLine="283"/>
              <w:jc w:val="both"/>
            </w:pPr>
            <w:r>
              <w:rPr>
                <w:sz w:val="20"/>
              </w:rPr>
              <w:t xml:space="preserve">Контроль подключения машинных носителей информации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ЗНИ.8</w:t>
            </w:r>
          </w:p>
        </w:tc>
        <w:tc>
          <w:tcPr>
            <w:tcW w:w="5782" w:type="dxa"/>
          </w:tcPr>
          <w:p>
            <w:pPr>
              <w:pStyle w:val="0"/>
              <w:ind w:firstLine="283"/>
              <w:jc w:val="both"/>
            </w:pPr>
            <w:r>
              <w:rPr>
                <w:sz w:val="20"/>
              </w:rPr>
              <w:t xml:space="preserve">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V. Регистрация событий безопасности (РСБ)</w:t>
            </w:r>
          </w:p>
        </w:tc>
      </w:tr>
      <w:tr>
        <w:tc>
          <w:tcPr>
            <w:tcW w:w="1417" w:type="dxa"/>
          </w:tcPr>
          <w:p>
            <w:pPr>
              <w:pStyle w:val="0"/>
              <w:jc w:val="center"/>
            </w:pPr>
            <w:r>
              <w:rPr>
                <w:sz w:val="20"/>
              </w:rPr>
              <w:t xml:space="preserve">РСБ.1</w:t>
            </w:r>
          </w:p>
        </w:tc>
        <w:tc>
          <w:tcPr>
            <w:tcW w:w="5782" w:type="dxa"/>
          </w:tcPr>
          <w:p>
            <w:pPr>
              <w:pStyle w:val="0"/>
              <w:ind w:firstLine="283"/>
              <w:jc w:val="both"/>
            </w:pPr>
            <w:r>
              <w:rPr>
                <w:sz w:val="20"/>
              </w:rPr>
              <w:t xml:space="preserve">Определение событий безопасности, подлежащих регистрации, и сроков их хранения</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РСБ.2</w:t>
            </w:r>
          </w:p>
        </w:tc>
        <w:tc>
          <w:tcPr>
            <w:tcW w:w="5782" w:type="dxa"/>
          </w:tcPr>
          <w:p>
            <w:pPr>
              <w:pStyle w:val="0"/>
              <w:ind w:firstLine="283"/>
              <w:jc w:val="both"/>
            </w:pPr>
            <w:r>
              <w:rPr>
                <w:sz w:val="20"/>
              </w:rPr>
              <w:t xml:space="preserve">Определение состава и содержания информации о событиях безопасности, подлежащих регистрации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РСБ.3</w:t>
            </w:r>
          </w:p>
        </w:tc>
        <w:tc>
          <w:tcPr>
            <w:tcW w:w="5782" w:type="dxa"/>
          </w:tcPr>
          <w:p>
            <w:pPr>
              <w:pStyle w:val="0"/>
              <w:ind w:firstLine="283"/>
              <w:jc w:val="both"/>
            </w:pPr>
            <w:r>
              <w:rPr>
                <w:sz w:val="20"/>
              </w:rPr>
              <w:t xml:space="preserve">Сбор, запись и хранение информации о событиях безопасности в течение установленного времени хранения</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РСБ.4</w:t>
            </w:r>
          </w:p>
        </w:tc>
        <w:tc>
          <w:tcPr>
            <w:tcW w:w="5782" w:type="dxa"/>
          </w:tcPr>
          <w:p>
            <w:pPr>
              <w:pStyle w:val="0"/>
              <w:ind w:firstLine="283"/>
              <w:jc w:val="both"/>
            </w:pPr>
            <w:r>
              <w:rPr>
                <w:sz w:val="20"/>
              </w:rPr>
              <w:t xml:space="preserve">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РСБ.5</w:t>
            </w:r>
          </w:p>
        </w:tc>
        <w:tc>
          <w:tcPr>
            <w:tcW w:w="5782" w:type="dxa"/>
          </w:tcPr>
          <w:p>
            <w:pPr>
              <w:pStyle w:val="0"/>
              <w:ind w:firstLine="283"/>
              <w:jc w:val="both"/>
            </w:pPr>
            <w:r>
              <w:rPr>
                <w:sz w:val="20"/>
              </w:rPr>
              <w:t xml:space="preserve">Мониторинг (просмотр, анализ) результатов регистрации событий безопасности и реагирование на них</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РСБ.6</w:t>
            </w:r>
          </w:p>
        </w:tc>
        <w:tc>
          <w:tcPr>
            <w:tcW w:w="5782" w:type="dxa"/>
          </w:tcPr>
          <w:p>
            <w:pPr>
              <w:pStyle w:val="0"/>
              <w:ind w:firstLine="283"/>
              <w:jc w:val="both"/>
            </w:pPr>
            <w:r>
              <w:rPr>
                <w:sz w:val="20"/>
              </w:rPr>
              <w:t xml:space="preserve">Генерирование временных меток и (или) синхронизация системного времени в информационной системе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РСБ.7</w:t>
            </w:r>
          </w:p>
        </w:tc>
        <w:tc>
          <w:tcPr>
            <w:tcW w:w="5782" w:type="dxa"/>
          </w:tcPr>
          <w:p>
            <w:pPr>
              <w:pStyle w:val="0"/>
              <w:ind w:firstLine="283"/>
              <w:jc w:val="both"/>
            </w:pPr>
            <w:r>
              <w:rPr>
                <w:sz w:val="20"/>
              </w:rPr>
              <w:t xml:space="preserve">Защита информации о событиях безопасности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РСБ.8</w:t>
            </w:r>
          </w:p>
        </w:tc>
        <w:tc>
          <w:tcPr>
            <w:tcW w:w="5782" w:type="dxa"/>
          </w:tcPr>
          <w:p>
            <w:pPr>
              <w:pStyle w:val="0"/>
              <w:ind w:firstLine="283"/>
              <w:jc w:val="both"/>
            </w:pPr>
            <w:r>
              <w:rPr>
                <w:sz w:val="20"/>
              </w:rPr>
              <w:t xml:space="preserve">Обеспечение возможности просмотра и анализа информации о действиях отдельных пользователей в информационной системе</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gridSpan w:val="5"/>
            <w:tcW w:w="9068" w:type="dxa"/>
          </w:tcPr>
          <w:p>
            <w:pPr>
              <w:pStyle w:val="0"/>
              <w:outlineLvl w:val="2"/>
              <w:jc w:val="center"/>
            </w:pPr>
            <w:r>
              <w:rPr>
                <w:sz w:val="20"/>
              </w:rPr>
              <w:t xml:space="preserve">VI. Антивирусная защита (АВЗ)</w:t>
            </w:r>
          </w:p>
        </w:tc>
      </w:tr>
      <w:tr>
        <w:tc>
          <w:tcPr>
            <w:tcW w:w="1417" w:type="dxa"/>
          </w:tcPr>
          <w:p>
            <w:pPr>
              <w:pStyle w:val="0"/>
              <w:jc w:val="center"/>
            </w:pPr>
            <w:r>
              <w:rPr>
                <w:sz w:val="20"/>
              </w:rPr>
              <w:t xml:space="preserve">АВЗ.1</w:t>
            </w:r>
          </w:p>
        </w:tc>
        <w:tc>
          <w:tcPr>
            <w:tcW w:w="5782" w:type="dxa"/>
          </w:tcPr>
          <w:p>
            <w:pPr>
              <w:pStyle w:val="0"/>
              <w:ind w:firstLine="283"/>
              <w:jc w:val="both"/>
            </w:pPr>
            <w:r>
              <w:rPr>
                <w:sz w:val="20"/>
              </w:rPr>
              <w:t xml:space="preserve">Реализация антивирусной защиты</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АВЗ.2</w:t>
            </w:r>
          </w:p>
        </w:tc>
        <w:tc>
          <w:tcPr>
            <w:tcW w:w="5782" w:type="dxa"/>
          </w:tcPr>
          <w:p>
            <w:pPr>
              <w:pStyle w:val="0"/>
              <w:ind w:firstLine="283"/>
              <w:jc w:val="both"/>
            </w:pPr>
            <w:r>
              <w:rPr>
                <w:sz w:val="20"/>
              </w:rPr>
              <w:t xml:space="preserve">Обновление базы данных признаков вредоносных компьютерных программ (вирусов)</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VII. Обнаружение вторжений (СОВ)</w:t>
            </w:r>
          </w:p>
        </w:tc>
      </w:tr>
      <w:tr>
        <w:tc>
          <w:tcPr>
            <w:tcW w:w="1417" w:type="dxa"/>
          </w:tcPr>
          <w:p>
            <w:pPr>
              <w:pStyle w:val="0"/>
              <w:jc w:val="center"/>
            </w:pPr>
            <w:r>
              <w:rPr>
                <w:sz w:val="20"/>
              </w:rPr>
              <w:t xml:space="preserve">СОВ.1</w:t>
            </w:r>
          </w:p>
        </w:tc>
        <w:tc>
          <w:tcPr>
            <w:tcW w:w="5782" w:type="dxa"/>
          </w:tcPr>
          <w:p>
            <w:pPr>
              <w:pStyle w:val="0"/>
              <w:ind w:firstLine="283"/>
              <w:jc w:val="both"/>
            </w:pPr>
            <w:r>
              <w:rPr>
                <w:sz w:val="20"/>
              </w:rPr>
              <w:t xml:space="preserve">Обнаружение вторжений</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СОВ.2</w:t>
            </w:r>
          </w:p>
        </w:tc>
        <w:tc>
          <w:tcPr>
            <w:tcW w:w="5782" w:type="dxa"/>
          </w:tcPr>
          <w:p>
            <w:pPr>
              <w:pStyle w:val="0"/>
              <w:ind w:firstLine="283"/>
              <w:jc w:val="both"/>
            </w:pPr>
            <w:r>
              <w:rPr>
                <w:sz w:val="20"/>
              </w:rPr>
              <w:t xml:space="preserve">Обновление базы решающих правил</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VIII. Контроль (анализ) защищенности информации (АНЗ)</w:t>
            </w:r>
          </w:p>
        </w:tc>
      </w:tr>
      <w:tr>
        <w:tc>
          <w:tcPr>
            <w:tcW w:w="1417" w:type="dxa"/>
          </w:tcPr>
          <w:p>
            <w:pPr>
              <w:pStyle w:val="0"/>
              <w:jc w:val="center"/>
            </w:pPr>
            <w:r>
              <w:rPr>
                <w:sz w:val="20"/>
              </w:rPr>
              <w:t xml:space="preserve">АНЗ.1</w:t>
            </w:r>
          </w:p>
        </w:tc>
        <w:tc>
          <w:tcPr>
            <w:tcW w:w="5782" w:type="dxa"/>
          </w:tcPr>
          <w:p>
            <w:pPr>
              <w:pStyle w:val="0"/>
              <w:ind w:firstLine="283"/>
              <w:jc w:val="both"/>
            </w:pPr>
            <w:r>
              <w:rPr>
                <w:sz w:val="20"/>
              </w:rPr>
              <w:t xml:space="preserve">Выявление, анализ уязвимостей информационной системы и оперативное устранение вновь выявленных уязвимостей</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АНЗ.2</w:t>
            </w:r>
          </w:p>
        </w:tc>
        <w:tc>
          <w:tcPr>
            <w:tcW w:w="5782" w:type="dxa"/>
          </w:tcPr>
          <w:p>
            <w:pPr>
              <w:pStyle w:val="0"/>
              <w:ind w:firstLine="283"/>
              <w:jc w:val="both"/>
            </w:pPr>
            <w:r>
              <w:rPr>
                <w:sz w:val="20"/>
              </w:rPr>
              <w:t xml:space="preserve">Контроль установки обновлений программного обеспечения, включая обновление программного обеспечения средств защиты информации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АНЗ.3</w:t>
            </w:r>
          </w:p>
        </w:tc>
        <w:tc>
          <w:tcPr>
            <w:tcW w:w="5782" w:type="dxa"/>
          </w:tcPr>
          <w:p>
            <w:pPr>
              <w:pStyle w:val="0"/>
              <w:ind w:firstLine="283"/>
              <w:jc w:val="both"/>
            </w:pPr>
            <w:r>
              <w:rPr>
                <w:sz w:val="20"/>
              </w:rPr>
              <w:t xml:space="preserve">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АНЗ.4</w:t>
            </w:r>
          </w:p>
        </w:tc>
        <w:tc>
          <w:tcPr>
            <w:tcW w:w="5782" w:type="dxa"/>
          </w:tcPr>
          <w:p>
            <w:pPr>
              <w:pStyle w:val="0"/>
              <w:ind w:firstLine="283"/>
              <w:jc w:val="both"/>
            </w:pPr>
            <w:r>
              <w:rPr>
                <w:sz w:val="20"/>
              </w:rPr>
              <w:t xml:space="preserve">Контроль состава технических средств, программного обеспечения и средств защиты информации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АНЗ.5</w:t>
            </w:r>
          </w:p>
        </w:tc>
        <w:tc>
          <w:tcPr>
            <w:tcW w:w="5782" w:type="dxa"/>
          </w:tcPr>
          <w:p>
            <w:pPr>
              <w:pStyle w:val="0"/>
              <w:ind w:firstLine="283"/>
              <w:jc w:val="both"/>
            </w:pPr>
            <w:r>
              <w:rPr>
                <w:sz w:val="20"/>
              </w:rPr>
              <w:t xml:space="preserve">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IX. Обеспечение целостности информационной системы и информации (ОЦЛ)</w:t>
            </w:r>
          </w:p>
        </w:tc>
      </w:tr>
      <w:tr>
        <w:tc>
          <w:tcPr>
            <w:tcW w:w="1417" w:type="dxa"/>
          </w:tcPr>
          <w:p>
            <w:pPr>
              <w:pStyle w:val="0"/>
              <w:jc w:val="center"/>
            </w:pPr>
            <w:r>
              <w:rPr>
                <w:sz w:val="20"/>
              </w:rPr>
              <w:t xml:space="preserve">ОЦЛ.1</w:t>
            </w:r>
          </w:p>
        </w:tc>
        <w:tc>
          <w:tcPr>
            <w:tcW w:w="5782" w:type="dxa"/>
          </w:tcPr>
          <w:p>
            <w:pPr>
              <w:pStyle w:val="0"/>
              <w:ind w:firstLine="283"/>
              <w:jc w:val="both"/>
            </w:pPr>
            <w:r>
              <w:rPr>
                <w:sz w:val="20"/>
              </w:rPr>
              <w:t xml:space="preserve">Контроль целостности программного обеспечения, включая программное обеспечение средств защиты информации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ОЦЛ.2</w:t>
            </w:r>
          </w:p>
        </w:tc>
        <w:tc>
          <w:tcPr>
            <w:tcW w:w="5782" w:type="dxa"/>
          </w:tcPr>
          <w:p>
            <w:pPr>
              <w:pStyle w:val="0"/>
              <w:ind w:firstLine="283"/>
              <w:jc w:val="both"/>
            </w:pPr>
            <w:r>
              <w:rPr>
                <w:sz w:val="20"/>
              </w:rPr>
              <w:t xml:space="preserve">Контроль целостности информации, содержащейся в базах данных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ОЦЛ.3</w:t>
            </w:r>
          </w:p>
        </w:tc>
        <w:tc>
          <w:tcPr>
            <w:tcW w:w="5782" w:type="dxa"/>
          </w:tcPr>
          <w:p>
            <w:pPr>
              <w:pStyle w:val="0"/>
              <w:ind w:firstLine="283"/>
              <w:jc w:val="both"/>
            </w:pPr>
            <w:r>
              <w:rPr>
                <w:sz w:val="20"/>
              </w:rPr>
              <w:t xml:space="preserve">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ОЦЛ.4</w:t>
            </w:r>
          </w:p>
        </w:tc>
        <w:tc>
          <w:tcPr>
            <w:tcW w:w="5782" w:type="dxa"/>
          </w:tcPr>
          <w:p>
            <w:pPr>
              <w:pStyle w:val="0"/>
              <w:ind w:firstLine="283"/>
              <w:jc w:val="both"/>
            </w:pPr>
            <w:r>
              <w:rPr>
                <w:sz w:val="20"/>
              </w:rPr>
              <w:t xml:space="preserve">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ОЦЛ.5</w:t>
            </w:r>
          </w:p>
        </w:tc>
        <w:tc>
          <w:tcPr>
            <w:tcW w:w="5782" w:type="dxa"/>
          </w:tcPr>
          <w:p>
            <w:pPr>
              <w:pStyle w:val="0"/>
              <w:ind w:firstLine="283"/>
              <w:jc w:val="both"/>
            </w:pPr>
            <w:r>
              <w:rPr>
                <w:sz w:val="20"/>
              </w:rPr>
              <w:t xml:space="preserve">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ОЦЛ.6</w:t>
            </w:r>
          </w:p>
        </w:tc>
        <w:tc>
          <w:tcPr>
            <w:tcW w:w="5782" w:type="dxa"/>
          </w:tcPr>
          <w:p>
            <w:pPr>
              <w:pStyle w:val="0"/>
              <w:ind w:firstLine="283"/>
              <w:jc w:val="both"/>
            </w:pPr>
            <w:r>
              <w:rPr>
                <w:sz w:val="20"/>
              </w:rPr>
              <w:t xml:space="preserve">Ограничение прав пользователей по вводу информации в информационную систему</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tcW w:w="1417" w:type="dxa"/>
          </w:tcPr>
          <w:p>
            <w:pPr>
              <w:pStyle w:val="0"/>
              <w:jc w:val="center"/>
            </w:pPr>
            <w:r>
              <w:rPr>
                <w:sz w:val="20"/>
              </w:rPr>
              <w:t xml:space="preserve">ОЦЛ.7</w:t>
            </w:r>
          </w:p>
        </w:tc>
        <w:tc>
          <w:tcPr>
            <w:tcW w:w="5782" w:type="dxa"/>
          </w:tcPr>
          <w:p>
            <w:pPr>
              <w:pStyle w:val="0"/>
              <w:ind w:firstLine="283"/>
              <w:jc w:val="both"/>
            </w:pPr>
            <w:r>
              <w:rPr>
                <w:sz w:val="20"/>
              </w:rPr>
              <w:t xml:space="preserve">Контроль точности, полноты и правильности данных, вводимых в информационную систему</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ОЦЛ.8</w:t>
            </w:r>
          </w:p>
        </w:tc>
        <w:tc>
          <w:tcPr>
            <w:tcW w:w="5782" w:type="dxa"/>
          </w:tcPr>
          <w:p>
            <w:pPr>
              <w:pStyle w:val="0"/>
              <w:ind w:firstLine="283"/>
              <w:jc w:val="both"/>
            </w:pPr>
            <w:r>
              <w:rPr>
                <w:sz w:val="20"/>
              </w:rPr>
              <w:t xml:space="preserve">Контроль ошибочных действий пользователей по вводу и (или) передаче информации и предупреждение пользователей об ошибочных действиях</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gridSpan w:val="5"/>
            <w:tcW w:w="9068" w:type="dxa"/>
          </w:tcPr>
          <w:p>
            <w:pPr>
              <w:pStyle w:val="0"/>
              <w:outlineLvl w:val="2"/>
              <w:jc w:val="center"/>
            </w:pPr>
            <w:r>
              <w:rPr>
                <w:sz w:val="20"/>
              </w:rPr>
              <w:t xml:space="preserve">X. Обеспечение доступности информации (ОДТ)</w:t>
            </w:r>
          </w:p>
        </w:tc>
      </w:tr>
      <w:tr>
        <w:tc>
          <w:tcPr>
            <w:tcW w:w="1417" w:type="dxa"/>
          </w:tcPr>
          <w:p>
            <w:pPr>
              <w:pStyle w:val="0"/>
              <w:jc w:val="center"/>
            </w:pPr>
            <w:r>
              <w:rPr>
                <w:sz w:val="20"/>
              </w:rPr>
              <w:t xml:space="preserve">ОДТ.1</w:t>
            </w:r>
          </w:p>
        </w:tc>
        <w:tc>
          <w:tcPr>
            <w:tcW w:w="5782" w:type="dxa"/>
          </w:tcPr>
          <w:p>
            <w:pPr>
              <w:pStyle w:val="0"/>
              <w:ind w:firstLine="283"/>
              <w:jc w:val="both"/>
            </w:pPr>
            <w:r>
              <w:rPr>
                <w:sz w:val="20"/>
              </w:rPr>
              <w:t xml:space="preserve">Использование отказоустойчивых технических средств</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tcW w:w="1417" w:type="dxa"/>
          </w:tcPr>
          <w:p>
            <w:pPr>
              <w:pStyle w:val="0"/>
              <w:jc w:val="center"/>
            </w:pPr>
            <w:r>
              <w:rPr>
                <w:sz w:val="20"/>
              </w:rPr>
              <w:t xml:space="preserve">ОДТ.2</w:t>
            </w:r>
          </w:p>
        </w:tc>
        <w:tc>
          <w:tcPr>
            <w:tcW w:w="5782" w:type="dxa"/>
          </w:tcPr>
          <w:p>
            <w:pPr>
              <w:pStyle w:val="0"/>
              <w:ind w:firstLine="283"/>
              <w:jc w:val="both"/>
            </w:pPr>
            <w:r>
              <w:rPr>
                <w:sz w:val="20"/>
              </w:rPr>
              <w:t xml:space="preserve">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tcW w:w="1417" w:type="dxa"/>
          </w:tcPr>
          <w:p>
            <w:pPr>
              <w:pStyle w:val="0"/>
              <w:jc w:val="center"/>
            </w:pPr>
            <w:r>
              <w:rPr>
                <w:sz w:val="20"/>
              </w:rPr>
              <w:t xml:space="preserve">ОДТ.3</w:t>
            </w:r>
          </w:p>
        </w:tc>
        <w:tc>
          <w:tcPr>
            <w:tcW w:w="5782" w:type="dxa"/>
          </w:tcPr>
          <w:p>
            <w:pPr>
              <w:pStyle w:val="0"/>
              <w:ind w:firstLine="283"/>
              <w:jc w:val="both"/>
            </w:pPr>
            <w:r>
              <w:rPr>
                <w:sz w:val="20"/>
              </w:rPr>
              <w:t xml:space="preserve">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ОДТ.4</w:t>
            </w:r>
          </w:p>
        </w:tc>
        <w:tc>
          <w:tcPr>
            <w:tcW w:w="5782" w:type="dxa"/>
          </w:tcPr>
          <w:p>
            <w:pPr>
              <w:pStyle w:val="0"/>
              <w:ind w:firstLine="283"/>
              <w:jc w:val="both"/>
            </w:pPr>
            <w:r>
              <w:rPr>
                <w:sz w:val="20"/>
              </w:rPr>
              <w:t xml:space="preserve">Периодическое резервное копирование информации на резервные машинные носители информации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ОДТ.5</w:t>
            </w:r>
          </w:p>
        </w:tc>
        <w:tc>
          <w:tcPr>
            <w:tcW w:w="5782" w:type="dxa"/>
          </w:tcPr>
          <w:p>
            <w:pPr>
              <w:pStyle w:val="0"/>
              <w:ind w:firstLine="283"/>
              <w:jc w:val="both"/>
            </w:pPr>
            <w:r>
              <w:rPr>
                <w:sz w:val="20"/>
              </w:rPr>
              <w:t xml:space="preserve">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ОДТ.6</w:t>
            </w:r>
          </w:p>
        </w:tc>
        <w:tc>
          <w:tcPr>
            <w:tcW w:w="5782" w:type="dxa"/>
          </w:tcPr>
          <w:p>
            <w:pPr>
              <w:pStyle w:val="0"/>
              <w:ind w:firstLine="283"/>
              <w:jc w:val="both"/>
            </w:pPr>
            <w:r>
              <w:rPr>
                <w:sz w:val="20"/>
              </w:rPr>
              <w:t xml:space="preserve">Кластеризация информационной системы и (или) ее сегментов</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ОДТ.7</w:t>
            </w:r>
          </w:p>
        </w:tc>
        <w:tc>
          <w:tcPr>
            <w:tcW w:w="5782" w:type="dxa"/>
          </w:tcPr>
          <w:p>
            <w:pPr>
              <w:pStyle w:val="0"/>
              <w:ind w:firstLine="283"/>
              <w:jc w:val="both"/>
            </w:pPr>
            <w:r>
              <w:rPr>
                <w:sz w:val="20"/>
              </w:rPr>
              <w:t xml:space="preserve">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XI. Защита среды виртуализации (ЗСВ)</w:t>
            </w:r>
          </w:p>
        </w:tc>
      </w:tr>
      <w:tr>
        <w:tc>
          <w:tcPr>
            <w:tcW w:w="1417" w:type="dxa"/>
          </w:tcPr>
          <w:p>
            <w:pPr>
              <w:pStyle w:val="0"/>
              <w:jc w:val="center"/>
            </w:pPr>
            <w:r>
              <w:rPr>
                <w:sz w:val="20"/>
              </w:rPr>
              <w:t xml:space="preserve">ЗСВ.1</w:t>
            </w:r>
          </w:p>
        </w:tc>
        <w:tc>
          <w:tcPr>
            <w:tcW w:w="5782" w:type="dxa"/>
          </w:tcPr>
          <w:p>
            <w:pPr>
              <w:pStyle w:val="0"/>
              <w:ind w:firstLine="283"/>
              <w:jc w:val="both"/>
            </w:pPr>
            <w:r>
              <w:rPr>
                <w:sz w:val="20"/>
              </w:rPr>
              <w:t xml:space="preserve">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ЗСВ.2</w:t>
            </w:r>
          </w:p>
        </w:tc>
        <w:tc>
          <w:tcPr>
            <w:tcW w:w="5782" w:type="dxa"/>
          </w:tcPr>
          <w:p>
            <w:pPr>
              <w:pStyle w:val="0"/>
              <w:ind w:firstLine="283"/>
              <w:jc w:val="both"/>
            </w:pPr>
            <w:r>
              <w:rPr>
                <w:sz w:val="20"/>
              </w:rPr>
              <w:t xml:space="preserve">Управление доступом субъектов доступа к объектам доступа в виртуальной инфраструктуре, в том числе внутри виртуальных машин</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ЗСВ.3</w:t>
            </w:r>
          </w:p>
        </w:tc>
        <w:tc>
          <w:tcPr>
            <w:tcW w:w="5782" w:type="dxa"/>
          </w:tcPr>
          <w:p>
            <w:pPr>
              <w:pStyle w:val="0"/>
              <w:ind w:firstLine="283"/>
              <w:jc w:val="both"/>
            </w:pPr>
            <w:r>
              <w:rPr>
                <w:sz w:val="20"/>
              </w:rPr>
              <w:t xml:space="preserve">Регистрация событий безопасности в виртуальной инфраструктуре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ЗСВ.4</w:t>
            </w:r>
          </w:p>
        </w:tc>
        <w:tc>
          <w:tcPr>
            <w:tcW w:w="5782" w:type="dxa"/>
          </w:tcPr>
          <w:p>
            <w:pPr>
              <w:pStyle w:val="0"/>
              <w:ind w:firstLine="283"/>
              <w:jc w:val="both"/>
            </w:pPr>
            <w:r>
              <w:rPr>
                <w:sz w:val="20"/>
              </w:rPr>
              <w:t xml:space="preserve">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ЗСВ.5</w:t>
            </w:r>
          </w:p>
        </w:tc>
        <w:tc>
          <w:tcPr>
            <w:tcW w:w="5782" w:type="dxa"/>
          </w:tcPr>
          <w:p>
            <w:pPr>
              <w:pStyle w:val="0"/>
              <w:ind w:firstLine="283"/>
              <w:jc w:val="both"/>
            </w:pPr>
            <w:r>
              <w:rPr>
                <w:sz w:val="20"/>
              </w:rPr>
              <w:t xml:space="preserve">Доверенная загрузка серверов виртуализации, виртуальной машины (контейнера), серверов управления виртуализацией</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ЗСВ.6</w:t>
            </w:r>
          </w:p>
        </w:tc>
        <w:tc>
          <w:tcPr>
            <w:tcW w:w="5782" w:type="dxa"/>
          </w:tcPr>
          <w:p>
            <w:pPr>
              <w:pStyle w:val="0"/>
              <w:ind w:firstLine="283"/>
              <w:jc w:val="both"/>
            </w:pPr>
            <w:r>
              <w:rPr>
                <w:sz w:val="20"/>
              </w:rPr>
              <w:t xml:space="preserve">Управление перемещением виртуальных машин (контейнеров) и обрабатываемых на них данных</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ЗСВ.7</w:t>
            </w:r>
          </w:p>
        </w:tc>
        <w:tc>
          <w:tcPr>
            <w:tcW w:w="5782" w:type="dxa"/>
          </w:tcPr>
          <w:p>
            <w:pPr>
              <w:pStyle w:val="0"/>
              <w:ind w:firstLine="283"/>
              <w:jc w:val="both"/>
            </w:pPr>
            <w:r>
              <w:rPr>
                <w:sz w:val="20"/>
              </w:rPr>
              <w:t xml:space="preserve">Контроль целостности виртуальной инфраструктуры и ее конфигураций</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ЗСВ.8</w:t>
            </w:r>
          </w:p>
        </w:tc>
        <w:tc>
          <w:tcPr>
            <w:tcW w:w="5782" w:type="dxa"/>
          </w:tcPr>
          <w:p>
            <w:pPr>
              <w:pStyle w:val="0"/>
              <w:ind w:firstLine="283"/>
              <w:jc w:val="both"/>
            </w:pPr>
            <w:r>
              <w:rPr>
                <w:sz w:val="20"/>
              </w:rPr>
              <w:t xml:space="preserve">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ЗСВ.9</w:t>
            </w:r>
          </w:p>
        </w:tc>
        <w:tc>
          <w:tcPr>
            <w:tcW w:w="5782" w:type="dxa"/>
          </w:tcPr>
          <w:p>
            <w:pPr>
              <w:pStyle w:val="0"/>
              <w:ind w:firstLine="283"/>
              <w:jc w:val="both"/>
            </w:pPr>
            <w:r>
              <w:rPr>
                <w:sz w:val="20"/>
              </w:rPr>
              <w:t xml:space="preserve">Реализация и управление антивирусной защитой в виртуальной инфраструктуре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ЗСВ.10</w:t>
            </w:r>
          </w:p>
        </w:tc>
        <w:tc>
          <w:tcPr>
            <w:tcW w:w="5782" w:type="dxa"/>
          </w:tcPr>
          <w:p>
            <w:pPr>
              <w:pStyle w:val="0"/>
              <w:ind w:firstLine="283"/>
              <w:jc w:val="both"/>
            </w:pPr>
            <w:r>
              <w:rPr>
                <w:sz w:val="20"/>
              </w:rPr>
              <w:t xml:space="preserve">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XII. Защита технических средств (ЗТС)</w:t>
            </w:r>
          </w:p>
        </w:tc>
      </w:tr>
      <w:tr>
        <w:tc>
          <w:tcPr>
            <w:tcW w:w="1417" w:type="dxa"/>
          </w:tcPr>
          <w:p>
            <w:pPr>
              <w:pStyle w:val="0"/>
              <w:jc w:val="center"/>
            </w:pPr>
            <w:r>
              <w:rPr>
                <w:sz w:val="20"/>
              </w:rPr>
              <w:t xml:space="preserve">ЗТС.1</w:t>
            </w:r>
          </w:p>
        </w:tc>
        <w:tc>
          <w:tcPr>
            <w:tcW w:w="5782" w:type="dxa"/>
          </w:tcPr>
          <w:p>
            <w:pPr>
              <w:pStyle w:val="0"/>
              <w:ind w:firstLine="283"/>
              <w:jc w:val="both"/>
            </w:pPr>
            <w:r>
              <w:rPr>
                <w:sz w:val="20"/>
              </w:rPr>
              <w:t xml:space="preserve">Защита информации, обрабатываемой техническими средствами, от ее утечки по техническим каналам</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ЗТС.2</w:t>
            </w:r>
          </w:p>
        </w:tc>
        <w:tc>
          <w:tcPr>
            <w:tcW w:w="5782" w:type="dxa"/>
          </w:tcPr>
          <w:p>
            <w:pPr>
              <w:pStyle w:val="0"/>
              <w:ind w:firstLine="283"/>
              <w:jc w:val="both"/>
            </w:pPr>
            <w:r>
              <w:rPr>
                <w:sz w:val="20"/>
              </w:rPr>
              <w:t xml:space="preserve">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ЗТС.3</w:t>
            </w:r>
          </w:p>
        </w:tc>
        <w:tc>
          <w:tcPr>
            <w:tcW w:w="5782" w:type="dxa"/>
          </w:tcPr>
          <w:p>
            <w:pPr>
              <w:pStyle w:val="0"/>
              <w:ind w:firstLine="283"/>
              <w:jc w:val="both"/>
            </w:pPr>
            <w:r>
              <w:rPr>
                <w:sz w:val="20"/>
              </w:rP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ЗТС.4</w:t>
            </w:r>
          </w:p>
        </w:tc>
        <w:tc>
          <w:tcPr>
            <w:tcW w:w="5782" w:type="dxa"/>
          </w:tcPr>
          <w:p>
            <w:pPr>
              <w:pStyle w:val="0"/>
              <w:ind w:firstLine="283"/>
              <w:jc w:val="both"/>
            </w:pPr>
            <w:r>
              <w:rPr>
                <w:sz w:val="20"/>
              </w:rPr>
              <w:t xml:space="preserve">Размещение устройств вывода (отображения) информации, исключающее ее несанкционированный просмотр</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ЗТС.5</w:t>
            </w:r>
          </w:p>
        </w:tc>
        <w:tc>
          <w:tcPr>
            <w:tcW w:w="5782" w:type="dxa"/>
          </w:tcPr>
          <w:p>
            <w:pPr>
              <w:pStyle w:val="0"/>
              <w:ind w:firstLine="283"/>
              <w:jc w:val="both"/>
            </w:pPr>
            <w:r>
              <w:rPr>
                <w:sz w:val="20"/>
              </w:rPr>
              <w:t xml:space="preserve">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gridSpan w:val="5"/>
            <w:tcW w:w="9068" w:type="dxa"/>
          </w:tcPr>
          <w:p>
            <w:pPr>
              <w:pStyle w:val="0"/>
              <w:outlineLvl w:val="2"/>
              <w:jc w:val="center"/>
            </w:pPr>
            <w:r>
              <w:rPr>
                <w:sz w:val="20"/>
              </w:rPr>
              <w:t xml:space="preserve">XIII. Защита информационной системы, ее средств, систем связи и передачи данных (ЗИС)</w:t>
            </w:r>
          </w:p>
        </w:tc>
      </w:tr>
      <w:tr>
        <w:tc>
          <w:tcPr>
            <w:tcW w:w="1417" w:type="dxa"/>
          </w:tcPr>
          <w:p>
            <w:pPr>
              <w:pStyle w:val="0"/>
              <w:jc w:val="center"/>
            </w:pPr>
            <w:r>
              <w:rPr>
                <w:sz w:val="20"/>
              </w:rPr>
              <w:t xml:space="preserve">ЗИС.1</w:t>
            </w:r>
          </w:p>
        </w:tc>
        <w:tc>
          <w:tcPr>
            <w:tcW w:w="5782" w:type="dxa"/>
          </w:tcPr>
          <w:p>
            <w:pPr>
              <w:pStyle w:val="0"/>
              <w:ind w:firstLine="283"/>
              <w:jc w:val="both"/>
            </w:pPr>
            <w:r>
              <w:rPr>
                <w:sz w:val="20"/>
              </w:rPr>
              <w:t xml:space="preserve">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ЗИС.2</w:t>
            </w:r>
          </w:p>
        </w:tc>
        <w:tc>
          <w:tcPr>
            <w:tcW w:w="5782" w:type="dxa"/>
          </w:tcPr>
          <w:p>
            <w:pPr>
              <w:pStyle w:val="0"/>
              <w:ind w:firstLine="283"/>
              <w:jc w:val="both"/>
            </w:pPr>
            <w:r>
              <w:rPr>
                <w:sz w:val="20"/>
              </w:rPr>
              <w:t xml:space="preserve">Предотвращение задержки или прерывания выполнения процессов с высоким приоритетом со стороны процессов с низким приоритетом</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ЗИС.3</w:t>
            </w:r>
          </w:p>
        </w:tc>
        <w:tc>
          <w:tcPr>
            <w:tcW w:w="5782" w:type="dxa"/>
          </w:tcPr>
          <w:p>
            <w:pPr>
              <w:pStyle w:val="0"/>
              <w:ind w:firstLine="283"/>
              <w:jc w:val="both"/>
            </w:pPr>
            <w:r>
              <w:rPr>
                <w:sz w:val="20"/>
              </w:rPr>
              <w:t xml:space="preserve">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ЗИС.4</w:t>
            </w:r>
          </w:p>
        </w:tc>
        <w:tc>
          <w:tcPr>
            <w:tcW w:w="5782" w:type="dxa"/>
          </w:tcPr>
          <w:p>
            <w:pPr>
              <w:pStyle w:val="0"/>
              <w:ind w:firstLine="283"/>
              <w:jc w:val="both"/>
            </w:pPr>
            <w:r>
              <w:rPr>
                <w:sz w:val="20"/>
              </w:rPr>
              <w:t xml:space="preserve">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ЗИС.5</w:t>
            </w:r>
          </w:p>
        </w:tc>
        <w:tc>
          <w:tcPr>
            <w:tcW w:w="5782" w:type="dxa"/>
          </w:tcPr>
          <w:p>
            <w:pPr>
              <w:pStyle w:val="0"/>
              <w:ind w:firstLine="283"/>
              <w:jc w:val="both"/>
            </w:pPr>
            <w:r>
              <w:rPr>
                <w:sz w:val="20"/>
              </w:rPr>
              <w:t xml:space="preserve">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ЗИС.6</w:t>
            </w:r>
          </w:p>
        </w:tc>
        <w:tc>
          <w:tcPr>
            <w:tcW w:w="5782" w:type="dxa"/>
          </w:tcPr>
          <w:p>
            <w:pPr>
              <w:pStyle w:val="0"/>
              <w:ind w:firstLine="283"/>
              <w:jc w:val="both"/>
            </w:pPr>
            <w:r>
              <w:rPr>
                <w:sz w:val="20"/>
              </w:rPr>
              <w:t xml:space="preserve">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ЗИС.7</w:t>
            </w:r>
          </w:p>
        </w:tc>
        <w:tc>
          <w:tcPr>
            <w:tcW w:w="5782" w:type="dxa"/>
          </w:tcPr>
          <w:p>
            <w:pPr>
              <w:pStyle w:val="0"/>
              <w:ind w:firstLine="283"/>
              <w:jc w:val="both"/>
            </w:pPr>
            <w:r>
              <w:rPr>
                <w:sz w:val="20"/>
              </w:rPr>
              <w:t xml:space="preserve">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ЗИС.8</w:t>
            </w:r>
          </w:p>
        </w:tc>
        <w:tc>
          <w:tcPr>
            <w:tcW w:w="5782" w:type="dxa"/>
          </w:tcPr>
          <w:p>
            <w:pPr>
              <w:pStyle w:val="0"/>
              <w:ind w:firstLine="283"/>
              <w:jc w:val="both"/>
            </w:pPr>
            <w:r>
              <w:rPr>
                <w:sz w:val="20"/>
              </w:rPr>
              <w:t xml:space="preserve">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ЗИС.9</w:t>
            </w:r>
          </w:p>
        </w:tc>
        <w:tc>
          <w:tcPr>
            <w:tcW w:w="5782" w:type="dxa"/>
          </w:tcPr>
          <w:p>
            <w:pPr>
              <w:pStyle w:val="0"/>
              <w:ind w:firstLine="283"/>
              <w:jc w:val="both"/>
            </w:pPr>
            <w:r>
              <w:rPr>
                <w:sz w:val="20"/>
              </w:rPr>
              <w:t xml:space="preserve">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ЗИС.10</w:t>
            </w:r>
          </w:p>
        </w:tc>
        <w:tc>
          <w:tcPr>
            <w:tcW w:w="5782" w:type="dxa"/>
          </w:tcPr>
          <w:p>
            <w:pPr>
              <w:pStyle w:val="0"/>
              <w:ind w:firstLine="283"/>
              <w:jc w:val="both"/>
            </w:pPr>
            <w:r>
              <w:rPr>
                <w:sz w:val="20"/>
              </w:rPr>
              <w:t xml:space="preserve">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ЗИС.11</w:t>
            </w:r>
          </w:p>
        </w:tc>
        <w:tc>
          <w:tcPr>
            <w:tcW w:w="5782" w:type="dxa"/>
          </w:tcPr>
          <w:p>
            <w:pPr>
              <w:pStyle w:val="0"/>
              <w:ind w:firstLine="283"/>
              <w:jc w:val="both"/>
            </w:pPr>
            <w:r>
              <w:rPr>
                <w:sz w:val="20"/>
              </w:rPr>
              <w:t xml:space="preserve">Обеспечение подлинности сетевых соединений (сеансов взаимодействия), в том числе для защиты от подмены сетевых устройств и сервисов</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ЗИС.12</w:t>
            </w:r>
          </w:p>
        </w:tc>
        <w:tc>
          <w:tcPr>
            <w:tcW w:w="5782" w:type="dxa"/>
          </w:tcPr>
          <w:p>
            <w:pPr>
              <w:pStyle w:val="0"/>
              <w:ind w:firstLine="283"/>
              <w:jc w:val="both"/>
            </w:pPr>
            <w:r>
              <w:rPr>
                <w:sz w:val="20"/>
              </w:rPr>
              <w:t xml:space="preserve">Исключение возможности отрицания пользователем факта отправки информации другому пользователю</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ЗИС.13</w:t>
            </w:r>
          </w:p>
        </w:tc>
        <w:tc>
          <w:tcPr>
            <w:tcW w:w="5782" w:type="dxa"/>
          </w:tcPr>
          <w:p>
            <w:pPr>
              <w:pStyle w:val="0"/>
              <w:ind w:firstLine="283"/>
              <w:jc w:val="both"/>
            </w:pPr>
            <w:r>
              <w:rPr>
                <w:sz w:val="20"/>
              </w:rPr>
              <w:t xml:space="preserve">Исключение возможности отрицания пользователем факта получения информации от другого пользователя</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ЗИС.14</w:t>
            </w:r>
          </w:p>
        </w:tc>
        <w:tc>
          <w:tcPr>
            <w:tcW w:w="5782" w:type="dxa"/>
          </w:tcPr>
          <w:p>
            <w:pPr>
              <w:pStyle w:val="0"/>
              <w:ind w:firstLine="283"/>
              <w:jc w:val="both"/>
            </w:pPr>
            <w:r>
              <w:rPr>
                <w:sz w:val="20"/>
              </w:rPr>
              <w:t xml:space="preserve">Использование устройств терминального доступа для обработки информации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ЗИС.15</w:t>
            </w:r>
          </w:p>
        </w:tc>
        <w:tc>
          <w:tcPr>
            <w:tcW w:w="5782" w:type="dxa"/>
          </w:tcPr>
          <w:p>
            <w:pPr>
              <w:pStyle w:val="0"/>
              <w:ind w:firstLine="283"/>
              <w:jc w:val="both"/>
            </w:pPr>
            <w:r>
              <w:rPr>
                <w:sz w:val="20"/>
              </w:rPr>
              <w:t xml:space="preserve">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ЗИС.16</w:t>
            </w:r>
          </w:p>
        </w:tc>
        <w:tc>
          <w:tcPr>
            <w:tcW w:w="5782" w:type="dxa"/>
          </w:tcPr>
          <w:p>
            <w:pPr>
              <w:pStyle w:val="0"/>
              <w:ind w:firstLine="283"/>
              <w:jc w:val="both"/>
            </w:pPr>
            <w:r>
              <w:rPr>
                <w:sz w:val="20"/>
              </w:rPr>
              <w:t xml:space="preserve">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ЗИС.17</w:t>
            </w:r>
          </w:p>
        </w:tc>
        <w:tc>
          <w:tcPr>
            <w:tcW w:w="5782" w:type="dxa"/>
          </w:tcPr>
          <w:p>
            <w:pPr>
              <w:pStyle w:val="0"/>
              <w:ind w:firstLine="283"/>
              <w:jc w:val="both"/>
            </w:pPr>
            <w:r>
              <w:rPr>
                <w:sz w:val="20"/>
              </w:rPr>
              <w:t xml:space="preserve">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ЗИС.18</w:t>
            </w:r>
          </w:p>
        </w:tc>
        <w:tc>
          <w:tcPr>
            <w:tcW w:w="5782" w:type="dxa"/>
          </w:tcPr>
          <w:p>
            <w:pPr>
              <w:pStyle w:val="0"/>
              <w:ind w:firstLine="283"/>
              <w:jc w:val="both"/>
            </w:pPr>
            <w:r>
              <w:rPr>
                <w:sz w:val="20"/>
              </w:rPr>
              <w:t xml:space="preserve">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ЗИС.19</w:t>
            </w:r>
          </w:p>
        </w:tc>
        <w:tc>
          <w:tcPr>
            <w:tcW w:w="5782" w:type="dxa"/>
          </w:tcPr>
          <w:p>
            <w:pPr>
              <w:pStyle w:val="0"/>
              <w:ind w:firstLine="283"/>
              <w:jc w:val="both"/>
            </w:pPr>
            <w:r>
              <w:rPr>
                <w:sz w:val="20"/>
              </w:rPr>
              <w:t xml:space="preserve">Изоляция процессов (выполнение программ) в выделенной области памяти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ЗИС.20</w:t>
            </w:r>
          </w:p>
        </w:tc>
        <w:tc>
          <w:tcPr>
            <w:tcW w:w="5782" w:type="dxa"/>
          </w:tcPr>
          <w:p>
            <w:pPr>
              <w:pStyle w:val="0"/>
              <w:ind w:firstLine="283"/>
              <w:jc w:val="both"/>
            </w:pPr>
            <w:r>
              <w:rPr>
                <w:sz w:val="20"/>
              </w:rPr>
              <w:t xml:space="preserve">Защита беспроводных соединений, применяемых в информационной системе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ЗИС.21</w:t>
            </w:r>
          </w:p>
        </w:tc>
        <w:tc>
          <w:tcPr>
            <w:tcW w:w="5782" w:type="dxa"/>
          </w:tcPr>
          <w:p>
            <w:pPr>
              <w:pStyle w:val="0"/>
              <w:ind w:firstLine="283"/>
              <w:jc w:val="both"/>
            </w:pPr>
            <w:r>
              <w:rPr>
                <w:sz w:val="20"/>
              </w:rPr>
              <w:t xml:space="preserve">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ЗИС.22</w:t>
            </w:r>
          </w:p>
        </w:tc>
        <w:tc>
          <w:tcPr>
            <w:tcW w:w="5782" w:type="dxa"/>
          </w:tcPr>
          <w:p>
            <w:pPr>
              <w:pStyle w:val="0"/>
              <w:ind w:firstLine="283"/>
              <w:jc w:val="both"/>
            </w:pPr>
            <w:r>
              <w:rPr>
                <w:sz w:val="20"/>
              </w:rPr>
              <w:t xml:space="preserve">Защита информационной системы от угроз безопасности информации, направленных на отказ в обслуживании информационной системы</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ЗИС.23</w:t>
            </w:r>
          </w:p>
        </w:tc>
        <w:tc>
          <w:tcPr>
            <w:tcW w:w="5782" w:type="dxa"/>
          </w:tcPr>
          <w:p>
            <w:pPr>
              <w:pStyle w:val="0"/>
              <w:ind w:firstLine="283"/>
              <w:jc w:val="both"/>
            </w:pPr>
            <w:r>
              <w:rPr>
                <w:sz w:val="20"/>
              </w:rPr>
              <w:t xml:space="preserve">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ЗИС.24</w:t>
            </w:r>
          </w:p>
        </w:tc>
        <w:tc>
          <w:tcPr>
            <w:tcW w:w="5782" w:type="dxa"/>
          </w:tcPr>
          <w:p>
            <w:pPr>
              <w:pStyle w:val="0"/>
              <w:ind w:firstLine="283"/>
              <w:jc w:val="both"/>
            </w:pPr>
            <w:r>
              <w:rPr>
                <w:sz w:val="20"/>
              </w:rPr>
              <w:t xml:space="preserve">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3" w:type="dxa"/>
          </w:tcPr>
          <w:p>
            <w:pPr>
              <w:pStyle w:val="0"/>
              <w:jc w:val="center"/>
            </w:pPr>
            <w:r>
              <w:rPr>
                <w:sz w:val="20"/>
              </w:rPr>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r>
        <w:tc>
          <w:tcPr>
            <w:tcW w:w="1417" w:type="dxa"/>
          </w:tcPr>
          <w:p>
            <w:pPr>
              <w:pStyle w:val="0"/>
              <w:jc w:val="center"/>
            </w:pPr>
            <w:r>
              <w:rPr>
                <w:sz w:val="20"/>
              </w:rPr>
              <w:t xml:space="preserve">ЗИС.25</w:t>
            </w:r>
          </w:p>
        </w:tc>
        <w:tc>
          <w:tcPr>
            <w:tcW w:w="5782" w:type="dxa"/>
          </w:tcPr>
          <w:p>
            <w:pPr>
              <w:pStyle w:val="0"/>
              <w:ind w:firstLine="283"/>
              <w:jc w:val="both"/>
            </w:pPr>
            <w:r>
              <w:rPr>
                <w:sz w:val="20"/>
              </w:rPr>
              <w:t xml:space="preserve">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ЗИС.26</w:t>
            </w:r>
          </w:p>
        </w:tc>
        <w:tc>
          <w:tcPr>
            <w:tcW w:w="5782" w:type="dxa"/>
          </w:tcPr>
          <w:p>
            <w:pPr>
              <w:pStyle w:val="0"/>
              <w:ind w:firstLine="283"/>
              <w:jc w:val="both"/>
            </w:pPr>
            <w:r>
              <w:rPr>
                <w:sz w:val="20"/>
              </w:rPr>
              <w:t xml:space="preserve">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ЗИС.27</w:t>
            </w:r>
          </w:p>
        </w:tc>
        <w:tc>
          <w:tcPr>
            <w:tcW w:w="5782" w:type="dxa"/>
          </w:tcPr>
          <w:p>
            <w:pPr>
              <w:pStyle w:val="0"/>
              <w:ind w:firstLine="283"/>
              <w:jc w:val="both"/>
            </w:pPr>
            <w:r>
              <w:rPr>
                <w:sz w:val="20"/>
              </w:rPr>
              <w:t xml:space="preserve">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ЗИС.28</w:t>
            </w:r>
          </w:p>
        </w:tc>
        <w:tc>
          <w:tcPr>
            <w:tcW w:w="5782" w:type="dxa"/>
          </w:tcPr>
          <w:p>
            <w:pPr>
              <w:pStyle w:val="0"/>
              <w:ind w:firstLine="283"/>
              <w:jc w:val="both"/>
            </w:pPr>
            <w:r>
              <w:rPr>
                <w:sz w:val="20"/>
              </w:rPr>
              <w:t xml:space="preserve">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ЗИС.29</w:t>
            </w:r>
          </w:p>
        </w:tc>
        <w:tc>
          <w:tcPr>
            <w:tcW w:w="5782" w:type="dxa"/>
          </w:tcPr>
          <w:p>
            <w:pPr>
              <w:pStyle w:val="0"/>
              <w:ind w:firstLine="283"/>
              <w:jc w:val="both"/>
            </w:pPr>
            <w:r>
              <w:rPr>
                <w:sz w:val="20"/>
              </w:rPr>
              <w:t xml:space="preserve">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3" w:type="dxa"/>
          </w:tcPr>
          <w:p>
            <w:pPr>
              <w:pStyle w:val="0"/>
              <w:jc w:val="center"/>
            </w:pPr>
            <w:r>
              <w:rPr>
                <w:sz w:val="20"/>
              </w:rPr>
            </w:r>
          </w:p>
        </w:tc>
        <w:tc>
          <w:tcPr>
            <w:tcW w:w="623" w:type="dxa"/>
          </w:tcPr>
          <w:p>
            <w:pPr>
              <w:pStyle w:val="0"/>
              <w:jc w:val="center"/>
            </w:pPr>
            <w:r>
              <w:rPr>
                <w:sz w:val="20"/>
              </w:rPr>
            </w:r>
          </w:p>
        </w:tc>
        <w:tc>
          <w:tcPr>
            <w:tcW w:w="623" w:type="dxa"/>
          </w:tcPr>
          <w:p>
            <w:pPr>
              <w:pStyle w:val="0"/>
              <w:jc w:val="center"/>
            </w:pPr>
            <w:r>
              <w:rPr>
                <w:sz w:val="20"/>
              </w:rPr>
            </w:r>
          </w:p>
        </w:tc>
      </w:tr>
      <w:tr>
        <w:tc>
          <w:tcPr>
            <w:tcW w:w="1417" w:type="dxa"/>
          </w:tcPr>
          <w:p>
            <w:pPr>
              <w:pStyle w:val="0"/>
              <w:jc w:val="center"/>
            </w:pPr>
            <w:r>
              <w:rPr>
                <w:sz w:val="20"/>
              </w:rPr>
              <w:t xml:space="preserve">ЗИС.30</w:t>
            </w:r>
          </w:p>
        </w:tc>
        <w:tc>
          <w:tcPr>
            <w:tcW w:w="5782" w:type="dxa"/>
          </w:tcPr>
          <w:p>
            <w:pPr>
              <w:pStyle w:val="0"/>
              <w:ind w:firstLine="283"/>
              <w:jc w:val="both"/>
            </w:pPr>
            <w:r>
              <w:rPr>
                <w:sz w:val="20"/>
              </w:rPr>
              <w:t xml:space="preserve">Защита мобильных технических средств, применяемых в информационной системе</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c>
          <w:tcPr>
            <w:tcW w:w="623"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 - мера защиты информации включена в базовый набор мер для соответствующего класса защищенности информационной системы.</w:t>
      </w:r>
    </w:p>
    <w:p>
      <w:pPr>
        <w:pStyle w:val="0"/>
        <w:spacing w:before="200" w:line-rule="auto"/>
        <w:ind w:firstLine="540"/>
        <w:jc w:val="both"/>
      </w:pPr>
      <w:r>
        <w:rPr>
          <w:sz w:val="20"/>
        </w:rPr>
        <w:t xml:space="preserve">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ФСТЭК России от 11.02.2013 N 17</w:t>
            <w:br/>
            <w:t>(ред. от 28.05.2019)</w:t>
            <w:br/>
            <w:t>"Об утверждении Требований о защите информации, не составляю...</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CF19848EF4C661AB52B4CC0F1E7B129AC4F6E9A09343DD8ACAADCA8D9CADBA5FD686BC88E31405D6C4629D164CE64DA25251CB93EB1B60DiFF4F" TargetMode = "External"/>
	<Relationship Id="rId8" Type="http://schemas.openxmlformats.org/officeDocument/2006/relationships/hyperlink" Target="consultantplus://offline/ref=1CF19848EF4C661AB52B4CC0F1E7B129AD4B6F91073D3DD8ACAADCA8D9CADBA5FD686BC88E31405D6F4629D164CE64DA25251CB93EB1B60DiFF4F" TargetMode = "External"/>
	<Relationship Id="rId9" Type="http://schemas.openxmlformats.org/officeDocument/2006/relationships/hyperlink" Target="consultantplus://offline/ref=1CF19848EF4C661AB52B4CC0F1E7B129AA4C6F930B383DD8ACAADCA8D9CADBA5FD686BC88E314158614629D164CE64DA25251CB93EB1B60DiFF4F" TargetMode = "External"/>
	<Relationship Id="rId10" Type="http://schemas.openxmlformats.org/officeDocument/2006/relationships/hyperlink" Target="consultantplus://offline/ref=1CF19848EF4C661AB52B4CC0F1E7B129AA4E6F9A0C3D3DD8ACAADCA8D9CADBA5FD686BC88E314159614629D164CE64DA25251CB93EB1B60DiFF4F" TargetMode = "External"/>
	<Relationship Id="rId11" Type="http://schemas.openxmlformats.org/officeDocument/2006/relationships/hyperlink" Target="consultantplus://offline/ref=1CF19848EF4C661AB52B4CC0F1E7B129AC4F6E9A09343DD8ACAADCA8D9CADBA5FD686BC88E31405D6C4629D164CE64DA25251CB93EB1B60DiFF4F" TargetMode = "External"/>
	<Relationship Id="rId12" Type="http://schemas.openxmlformats.org/officeDocument/2006/relationships/hyperlink" Target="consultantplus://offline/ref=1CF19848EF4C661AB52B4CC0F1E7B129AD4B6F91073D3DD8ACAADCA8D9CADBA5FD686BC88E31405D6F4629D164CE64DA25251CB93EB1B60DiFF4F" TargetMode = "External"/>
	<Relationship Id="rId13" Type="http://schemas.openxmlformats.org/officeDocument/2006/relationships/hyperlink" Target="consultantplus://offline/ref=1CF19848EF4C661AB52B4CC0F1E7B129AA4C6F930B383DD8ACAADCA8D9CADBA5FD686BC88E314158614629D164CE64DA25251CB93EB1B60DiFF4F" TargetMode = "External"/>
	<Relationship Id="rId14" Type="http://schemas.openxmlformats.org/officeDocument/2006/relationships/hyperlink" Target="consultantplus://offline/ref=1CF19848EF4C661AB52B4CC0F1E7B129AA4C6F930B383DD8ACAADCA8D9CADBA5FD686BC88E3141596F4629D164CE64DA25251CB93EB1B60DiFF4F" TargetMode = "External"/>
	<Relationship Id="rId15" Type="http://schemas.openxmlformats.org/officeDocument/2006/relationships/hyperlink" Target="consultantplus://offline/ref=1CF19848EF4C661AB52B4CC0F1E7B129AA4C6F930B383DD8ACAADCA8D9CADBA5FD686BC88E314159614629D164CE64DA25251CB93EB1B60DiFF4F" TargetMode = "External"/>
	<Relationship Id="rId16" Type="http://schemas.openxmlformats.org/officeDocument/2006/relationships/hyperlink" Target="consultantplus://offline/ref=1CF19848EF4C661AB52B4CC0F1E7B129AC4F6E9A09343DD8ACAADCA8D9CADBA5FD686BC88E31405C694629D164CE64DA25251CB93EB1B60DiFF4F" TargetMode = "External"/>
	<Relationship Id="rId17" Type="http://schemas.openxmlformats.org/officeDocument/2006/relationships/hyperlink" Target="consultantplus://offline/ref=1CF19848EF4C661AB52B4CC0F1E7B129AF4D6A900B3A3DD8ACAADCA8D9CADBA5FD686BC88E31405D604629D164CE64DA25251CB93EB1B60DiFF4F" TargetMode = "External"/>
	<Relationship Id="rId18" Type="http://schemas.openxmlformats.org/officeDocument/2006/relationships/hyperlink" Target="consultantplus://offline/ref=1CF19848EF4C661AB52B4CC0F1E7B129AD4769920A393DD8ACAADCA8D9CADBA5FD686BC88E31415D6C4629D164CE64DA25251CB93EB1B60DiFF4F" TargetMode = "External"/>
	<Relationship Id="rId19" Type="http://schemas.openxmlformats.org/officeDocument/2006/relationships/hyperlink" Target="consultantplus://offline/ref=1CF19848EF4C661AB52B4CC0F1E7B129AD4665920E353DD8ACAADCA8D9CADBA5FD686BC886314B093809288D219377DB25251EB122iBF1F" TargetMode = "External"/>
	<Relationship Id="rId20" Type="http://schemas.openxmlformats.org/officeDocument/2006/relationships/hyperlink" Target="consultantplus://offline/ref=1CF19848EF4C661AB52B4CC0F1E7B129AC4F6E9A09343DD8ACAADCA8D9CADBA5FD686BC88E31405C684629D164CE64DA25251CB93EB1B60DiFF4F" TargetMode = "External"/>
	<Relationship Id="rId21" Type="http://schemas.openxmlformats.org/officeDocument/2006/relationships/hyperlink" Target="consultantplus://offline/ref=1CF19848EF4C661AB52B4FD5E8E7B129A8476C97056A6ADAFDFFD2ADD19A81B5EB2167C1903148436B4D7Fi8F2F" TargetMode = "External"/>
	<Relationship Id="rId22" Type="http://schemas.openxmlformats.org/officeDocument/2006/relationships/hyperlink" Target="consultantplus://offline/ref=1CF19848EF4C661AB52B4CC0F1E7B129AC4F6E9A09343DD8ACAADCA8D9CADBA5FD686BC88E31405C6B4629D164CE64DA25251CB93EB1B60DiFF4F" TargetMode = "External"/>
	<Relationship Id="rId23" Type="http://schemas.openxmlformats.org/officeDocument/2006/relationships/hyperlink" Target="consultantplus://offline/ref=1CF19848EF4C661AB52B53D5F4E7B129AF4F689B073760D2A4F3D0AADEC584A0FA796BC8862F4055774F7D82i2F2F" TargetMode = "External"/>
	<Relationship Id="rId24" Type="http://schemas.openxmlformats.org/officeDocument/2006/relationships/hyperlink" Target="consultantplus://offline/ref=1CF19848EF4C661AB52B4FD5E8E7B129A8476C97056A6ADAFDFFD2ADD19A81B5EB2167C1903148436B4D7Fi8F2F" TargetMode = "External"/>
	<Relationship Id="rId25" Type="http://schemas.openxmlformats.org/officeDocument/2006/relationships/hyperlink" Target="consultantplus://offline/ref=1CF19848EF4C661AB52B4CC0F1E7B129AD4B6F91073D3DD8ACAADCA8D9CADBA5FD686BC88E31405C684629D164CE64DA25251CB93EB1B60DiFF4F" TargetMode = "External"/>
	<Relationship Id="rId26" Type="http://schemas.openxmlformats.org/officeDocument/2006/relationships/hyperlink" Target="consultantplus://offline/ref=1CF19848EF4C661AB52B4CC0F1E7B129AC4E6C9A07343DD8ACAADCA8D9CADBA5FD686BC88E31405F6C4629D164CE64DA25251CB93EB1B60DiFF4F" TargetMode = "External"/>
	<Relationship Id="rId27" Type="http://schemas.openxmlformats.org/officeDocument/2006/relationships/hyperlink" Target="consultantplus://offline/ref=1CF19848EF4C661AB52B4CC0F1E7B129AD4B6F91073D3DD8ACAADCA8D9CADBA5FD686BC88E31405C6D4629D164CE64DA25251CB93EB1B60DiFF4F" TargetMode = "External"/>
	<Relationship Id="rId28" Type="http://schemas.openxmlformats.org/officeDocument/2006/relationships/hyperlink" Target="consultantplus://offline/ref=1CF19848EF4C661AB52B4CC0F1E7B129AC4F6E9A09343DD8ACAADCA8D9CADBA5FD686BC88E31405C6D4629D164CE64DA25251CB93EB1B60DiFF4F" TargetMode = "External"/>
	<Relationship Id="rId29" Type="http://schemas.openxmlformats.org/officeDocument/2006/relationships/hyperlink" Target="consultantplus://offline/ref=1CF19848EF4C661AB52B4CC0F1E7B129AA4E6F9A0C3D3DD8ACAADCA8D9CADBA5FD686BC88E31415D6A4629D164CE64DA25251CB93EB1B60DiFF4F" TargetMode = "External"/>
	<Relationship Id="rId30" Type="http://schemas.openxmlformats.org/officeDocument/2006/relationships/hyperlink" Target="consultantplus://offline/ref=1CF19848EF4C661AB52B4CC0F1E7B129AC4F6E9A09343DD8ACAADCA8D9CADBA5FD686BC88E31405C6C4629D164CE64DA25251CB93EB1B60DiFF4F" TargetMode = "External"/>
	<Relationship Id="rId31" Type="http://schemas.openxmlformats.org/officeDocument/2006/relationships/hyperlink" Target="consultantplus://offline/ref=1CF19848EF4C661AB52B4CC0F1E7B129AD4B6F91073D3DD8ACAADCA8D9CADBA5FD686BC88E31405C6C4629D164CE64DA25251CB93EB1B60DiFF4F" TargetMode = "External"/>
	<Relationship Id="rId32" Type="http://schemas.openxmlformats.org/officeDocument/2006/relationships/hyperlink" Target="consultantplus://offline/ref=1CF19848EF4C661AB52B4CC0F1E7B129AA4E6F9A0C3D3DD8ACAADCA8D9CADBA5FD686BC88E3140556F4629D164CE64DA25251CB93EB1B60DiFF4F" TargetMode = "External"/>
	<Relationship Id="rId33" Type="http://schemas.openxmlformats.org/officeDocument/2006/relationships/hyperlink" Target="consultantplus://offline/ref=1CF19848EF4C661AB52B53D5F4E7B129AF4F689B073760D2A4F3D0AADEC584A0FA796BC8862F4055774F7D82i2F2F" TargetMode = "External"/>
	<Relationship Id="rId34" Type="http://schemas.openxmlformats.org/officeDocument/2006/relationships/hyperlink" Target="consultantplus://offline/ref=1CF19848EF4C661AB52B4FD5E8E7B129A8476C97056A6ADAFDFFD2ADD19A81B5EB2167C1903148436B4D7Fi8F2F" TargetMode = "External"/>
	<Relationship Id="rId35" Type="http://schemas.openxmlformats.org/officeDocument/2006/relationships/hyperlink" Target="consultantplus://offline/ref=1CF19848EF4C661AB52B4CC0F1E7B129AC4F6E9A09343DD8ACAADCA8D9CADBA5FD686BC88E31405C614629D164CE64DA25251CB93EB1B60DiFF4F" TargetMode = "External"/>
	<Relationship Id="rId36" Type="http://schemas.openxmlformats.org/officeDocument/2006/relationships/hyperlink" Target="consultantplus://offline/ref=1CF19848EF4C661AB52B4CC0F1E7B129AC4F6E9A09343DD8ACAADCA8D9CADBA5FD686BC88E31405F694629D164CE64DA25251CB93EB1B60DiFF4F" TargetMode = "External"/>
	<Relationship Id="rId37" Type="http://schemas.openxmlformats.org/officeDocument/2006/relationships/hyperlink" Target="consultantplus://offline/ref=1CF19848EF4C661AB52B4CC0F1E7B129AC4F6E9A09343DD8ACAADCA8D9CADBA5FD686BC88E31405F684629D164CE64DA25251CB93EB1B60DiFF4F" TargetMode = "External"/>
	<Relationship Id="rId38" Type="http://schemas.openxmlformats.org/officeDocument/2006/relationships/hyperlink" Target="consultantplus://offline/ref=1CF19848EF4C661AB52B4CC0F1E7B129AC4F6E9A09343DD8ACAADCA8D9CADBA5FD686BC88E31405F6B4629D164CE64DA25251CB93EB1B60DiFF4F" TargetMode = "External"/>
	<Relationship Id="rId39" Type="http://schemas.openxmlformats.org/officeDocument/2006/relationships/hyperlink" Target="consultantplus://offline/ref=1CF19848EF4C661AB52B4CC0F1E7B129AC4F6E9A09343DD8ACAADCA8D9CADBA5FD686BC88E31405F6A4629D164CE64DA25251CB93EB1B60DiFF4F" TargetMode = "External"/>
	<Relationship Id="rId40" Type="http://schemas.openxmlformats.org/officeDocument/2006/relationships/hyperlink" Target="consultantplus://offline/ref=1CF19848EF4C661AB52B4CC0F1E7B129AD4B6F91073D3DD8ACAADCA8D9CADBA5FD686BC88E31405C6E4629D164CE64DA25251CB93EB1B60DiFF4F" TargetMode = "External"/>
	<Relationship Id="rId41" Type="http://schemas.openxmlformats.org/officeDocument/2006/relationships/hyperlink" Target="consultantplus://offline/ref=1CF19848EF4C661AB52B53D5F4E7B129AF4F699B083760D2A4F3D0AADEC584A0FA796BC8862F4055774F7D82i2F2F" TargetMode = "External"/>
	<Relationship Id="rId42" Type="http://schemas.openxmlformats.org/officeDocument/2006/relationships/hyperlink" Target="consultantplus://offline/ref=1CF19848EF4C661AB52B4FD5E8E7B129A8476C97056A6ADAFDFFD2ADD19A81B5EB2167C1903148436B4D7Fi8F2F" TargetMode = "External"/>
	<Relationship Id="rId43" Type="http://schemas.openxmlformats.org/officeDocument/2006/relationships/hyperlink" Target="consultantplus://offline/ref=1CF19848EF4C661AB52B4CC0F1E7B129AC4F6E9A09343DD8ACAADCA8D9CADBA5FD686BC88E31405F6D4629D164CE64DA25251CB93EB1B60DiFF4F" TargetMode = "External"/>
	<Relationship Id="rId44" Type="http://schemas.openxmlformats.org/officeDocument/2006/relationships/hyperlink" Target="consultantplus://offline/ref=1CF19848EF4C661AB52B53D5F4E7B129AF4C6D96083760D2A4F3D0AADEC584A0FA796BC8862F4055774F7D82i2F2F" TargetMode = "External"/>
	<Relationship Id="rId45" Type="http://schemas.openxmlformats.org/officeDocument/2006/relationships/hyperlink" Target="consultantplus://offline/ref=1CF19848EF4C661AB52B4CC0F1E7B129AA4C6F930B383DD8ACAADCA8D9CADBA5FD686BC88E31405F6E4629D164CE64DA25251CB93EB1B60DiFF4F" TargetMode = "External"/>
	<Relationship Id="rId46" Type="http://schemas.openxmlformats.org/officeDocument/2006/relationships/hyperlink" Target="consultantplus://offline/ref=1CF19848EF4C661AB52B4CC0F1E7B129AD4B6F91073D3DD8ACAADCA8D9CADBA5FD686BC88E31405C604629D164CE64DA25251CB93EB1B60DiFF4F" TargetMode = "External"/>
	<Relationship Id="rId47" Type="http://schemas.openxmlformats.org/officeDocument/2006/relationships/hyperlink" Target="consultantplus://offline/ref=1CF19848EF4C661AB52B53D5F4E7B129AF4F699B083760D2A4F3D0AADEC584A0FA796BC8862F4055774F7D82i2F2F" TargetMode = "External"/>
	<Relationship Id="rId48" Type="http://schemas.openxmlformats.org/officeDocument/2006/relationships/hyperlink" Target="consultantplus://offline/ref=1CF19848EF4C661AB52B53D5F4E7B129AF4C6D96083760D2A4F3D0AADEC584A0FA796BC8862F4055774F7D82i2F2F" TargetMode = "External"/>
	<Relationship Id="rId49" Type="http://schemas.openxmlformats.org/officeDocument/2006/relationships/hyperlink" Target="consultantplus://offline/ref=1CF19848EF4C661AB52B4CC0F1E7B129AC4F6E9A09343DD8ACAADCA8D9CADBA5FD686BC88E31405F6C4629D164CE64DA25251CB93EB1B60DiFF4F" TargetMode = "External"/>
	<Relationship Id="rId50" Type="http://schemas.openxmlformats.org/officeDocument/2006/relationships/hyperlink" Target="consultantplus://offline/ref=1CF19848EF4C661AB52B4CC0F1E7B129AD4F6497093B3DD8ACAADCA8D9CADBA5FD686BC88E31405C684629D164CE64DA25251CB93EB1B60DiFF4F" TargetMode = "External"/>
	<Relationship Id="rId51" Type="http://schemas.openxmlformats.org/officeDocument/2006/relationships/hyperlink" Target="consultantplus://offline/ref=1CF19848EF4C661AB52B4CC0F1E7B129AA4C6F930B383DD8ACAADCA8D9CADBA5FD686BC88E31405F6E4629D164CE64DA25251CB93EB1B60DiFF4F" TargetMode = "External"/>
	<Relationship Id="rId52" Type="http://schemas.openxmlformats.org/officeDocument/2006/relationships/hyperlink" Target="consultantplus://offline/ref=1CF19848EF4C661AB52B4CC0F1E7B129AD4B6F91073D3DD8ACAADCA8D9CADBA5FD686BC88E31405F684629D164CE64DA25251CB93EB1B60DiFF4F" TargetMode = "External"/>
	<Relationship Id="rId53" Type="http://schemas.openxmlformats.org/officeDocument/2006/relationships/hyperlink" Target="consultantplus://offline/ref=1CF19848EF4C661AB52B53D5F4E7B129AF4F699B093760D2A4F3D0AADEC584A0FA796BC8862F4055774F7D82i2F2F" TargetMode = "External"/>
	<Relationship Id="rId54" Type="http://schemas.openxmlformats.org/officeDocument/2006/relationships/hyperlink" Target="consultantplus://offline/ref=1CF19848EF4C661AB52B53D5F4E7B129AF4F699B093760D2A4F3D0AADEC584A0FA796BC8862F4055774F7D82i2F2F" TargetMode = "External"/>
	<Relationship Id="rId55" Type="http://schemas.openxmlformats.org/officeDocument/2006/relationships/hyperlink" Target="consultantplus://offline/ref=1CF19848EF4C661AB52B4CC0F1E7B129AC4F6E9A09343DD8ACAADCA8D9CADBA5FD686BC88E31405F6F4629D164CE64DA25251CB93EB1B60DiFF4F" TargetMode = "External"/>
	<Relationship Id="rId56" Type="http://schemas.openxmlformats.org/officeDocument/2006/relationships/hyperlink" Target="consultantplus://offline/ref=1CF19848EF4C661AB52B53D5F4E7B129AF4F699B093760D2A4F3D0AADEC584A0FA796BC8862F4055774F7D82i2F2F" TargetMode = "External"/>
	<Relationship Id="rId57" Type="http://schemas.openxmlformats.org/officeDocument/2006/relationships/hyperlink" Target="consultantplus://offline/ref=1CF19848EF4C661AB52B4CC0F1E7B129AC4F6E9A09343DD8ACAADCA8D9CADBA5FD686BC88E31405F614629D164CE64DA25251CB93EB1B60DiFF4F" TargetMode = "External"/>
	<Relationship Id="rId58" Type="http://schemas.openxmlformats.org/officeDocument/2006/relationships/hyperlink" Target="consultantplus://offline/ref=1CF19848EF4C661AB52B4CC0F1E7B129AD4B6F91073D3DD8ACAADCA8D9CADBA5FD686BC88E31405F6A4629D164CE64DA25251CB93EB1B60DiFF4F" TargetMode = "External"/>
	<Relationship Id="rId59" Type="http://schemas.openxmlformats.org/officeDocument/2006/relationships/hyperlink" Target="consultantplus://offline/ref=1CF19848EF4C661AB52B4CC0F1E7B129AA4E6F9A0C3D3DD8ACAADCA8D9CADBA5FD686BC88E3140556F4629D164CE64DA25251CB93EB1B60DiFF4F" TargetMode = "External"/>
	<Relationship Id="rId60" Type="http://schemas.openxmlformats.org/officeDocument/2006/relationships/hyperlink" Target="consultantplus://offline/ref=1CF19848EF4C661AB52B4CC0F1E7B129AD4B6F91073D3DD8ACAADCA8D9CADBA5FD686BC88E31405F6D4629D164CE64DA25251CB93EB1B60DiFF4F" TargetMode = "External"/>
	<Relationship Id="rId61" Type="http://schemas.openxmlformats.org/officeDocument/2006/relationships/hyperlink" Target="consultantplus://offline/ref=1CF19848EF4C661AB52B4CC0F1E7B129AC4F6E9A09343DD8ACAADCA8D9CADBA5FD686BC88E31405E694629D164CE64DA25251CB93EB1B60DiFF4F" TargetMode = "External"/>
	<Relationship Id="rId62" Type="http://schemas.openxmlformats.org/officeDocument/2006/relationships/hyperlink" Target="consultantplus://offline/ref=1CF19848EF4C661AB52B4CC0F1E7B129AC4F6E9A09343DD8ACAADCA8D9CADBA5FD686BC88E31405E6B4629D164CE64DA25251CB93EB1B60DiFF4F" TargetMode = "External"/>
	<Relationship Id="rId63" Type="http://schemas.openxmlformats.org/officeDocument/2006/relationships/hyperlink" Target="consultantplus://offline/ref=1CF19848EF4C661AB52B4CC0F1E7B129AC4F6E9A09343DD8ACAADCA8D9CADBA5FD686BC88E31405E6A4629D164CE64DA25251CB93EB1B60DiFF4F" TargetMode = "External"/>
	<Relationship Id="rId64" Type="http://schemas.openxmlformats.org/officeDocument/2006/relationships/hyperlink" Target="consultantplus://offline/ref=1CF19848EF4C661AB52B4CC0F1E7B129AC4F6E9A09343DD8ACAADCA8D9CADBA5FD686BC88E31405E6D4629D164CE64DA25251CB93EB1B60DiFF4F" TargetMode = "External"/>
	<Relationship Id="rId65" Type="http://schemas.openxmlformats.org/officeDocument/2006/relationships/hyperlink" Target="consultantplus://offline/ref=1CF19848EF4C661AB52B4CC0F1E7B129AD4B6F91073D3DD8ACAADCA8D9CADBA5FD686BC88E31405F6F4629D164CE64DA25251CB93EB1B60DiFF4F" TargetMode = "External"/>
	<Relationship Id="rId66" Type="http://schemas.openxmlformats.org/officeDocument/2006/relationships/hyperlink" Target="consultantplus://offline/ref=1CF19848EF4C661AB52B4CC0F1E7B129AA4C6F930B383DD8ACAADCA8D9CADBA5FD686BC88E31415C6E4629D164CE64DA25251CB93EB1B60DiFF4F" TargetMode = "External"/>
	<Relationship Id="rId67" Type="http://schemas.openxmlformats.org/officeDocument/2006/relationships/hyperlink" Target="consultantplus://offline/ref=1CF19848EF4C661AB52B53D5F4E7B129AF4F699B083760D2A4F3D0AADEC584A0FA796BC8862F4055774F7D82i2F2F" TargetMode = "External"/>
	<Relationship Id="rId68" Type="http://schemas.openxmlformats.org/officeDocument/2006/relationships/hyperlink" Target="consultantplus://offline/ref=1CF19848EF4C661AB52B4CC0F1E7B129AD4B6F91073D3DD8ACAADCA8D9CADBA5FD686BC88E31405F614629D164CE64DA25251CB93EB1B60DiFF4F" TargetMode = "External"/>
	<Relationship Id="rId69" Type="http://schemas.openxmlformats.org/officeDocument/2006/relationships/hyperlink" Target="consultantplus://offline/ref=1CF19848EF4C661AB52B4CC0F1E7B129AC4F6E9A09343DD8ACAADCA8D9CADBA5FD686BC88E31405E6F4629D164CE64DA25251CB93EB1B60DiFF4F" TargetMode = "External"/>
	<Relationship Id="rId70" Type="http://schemas.openxmlformats.org/officeDocument/2006/relationships/hyperlink" Target="consultantplus://offline/ref=1CF19848EF4C661AB52B4CC0F1E7B129AD4B6F91073D3DD8ACAADCA8D9CADBA5FD686BC88E31405E694629D164CE64DA25251CB93EB1B60DiFF4F" TargetMode = "External"/>
	<Relationship Id="rId71" Type="http://schemas.openxmlformats.org/officeDocument/2006/relationships/hyperlink" Target="consultantplus://offline/ref=1CF19848EF4C661AB52B4CC0F1E7B129AD4B6F91073D3DD8ACAADCA8D9CADBA5FD686BC88E31405E604629D164CE64DA25251CB93EB1B60DiFF4F" TargetMode = "External"/>
	<Relationship Id="rId72" Type="http://schemas.openxmlformats.org/officeDocument/2006/relationships/hyperlink" Target="consultantplus://offline/ref=1CF19848EF4C661AB52B4CC0F1E7B129AD4B6F91073D3DD8ACAADCA8D9CADBA5FD686BC88E3140596F4629D164CE64DA25251CB93EB1B60DiFF4F" TargetMode = "External"/>
	<Relationship Id="rId73" Type="http://schemas.openxmlformats.org/officeDocument/2006/relationships/hyperlink" Target="consultantplus://offline/ref=1CF19848EF4C661AB52B4CC0F1E7B129AD4B6F91073D3DD8ACAADCA8D9CADBA5FD686BC88E314058684629D164CE64DA25251CB93EB1B60DiFF4F" TargetMode = "External"/>
	<Relationship Id="rId74" Type="http://schemas.openxmlformats.org/officeDocument/2006/relationships/hyperlink" Target="consultantplus://offline/ref=1CF19848EF4C661AB52B4CC0F1E7B129AD4B6F91073D3DD8ACAADCA8D9CADBA5FD686BC88E314058604629D164CE64DA25251CB93EB1B60DiFF4F" TargetMode = "External"/>
	<Relationship Id="rId75" Type="http://schemas.openxmlformats.org/officeDocument/2006/relationships/hyperlink" Target="consultantplus://offline/ref=1CF19848EF4C661AB52B4CC0F1E7B129AD4B6F91073D3DD8ACAADCA8D9CADBA5FD686BC88E31405B6C4629D164CE64DA25251CB93EB1B60DiFF4F" TargetMode = "External"/>
	<Relationship Id="rId76" Type="http://schemas.openxmlformats.org/officeDocument/2006/relationships/hyperlink" Target="consultantplus://offline/ref=1CF19848EF4C661AB52B4CC0F1E7B129AD4B6F91073D3DD8ACAADCA8D9CADBA5FD686BC88E31405A6B4629D164CE64DA25251CB93EB1B60DiFF4F" TargetMode = "External"/>
	<Relationship Id="rId77" Type="http://schemas.openxmlformats.org/officeDocument/2006/relationships/hyperlink" Target="consultantplus://offline/ref=1CF19848EF4C661AB52B4CC0F1E7B129AD4B6F91073D3DD8ACAADCA8D9CADBA5FD686BC88E31405A604629D164CE64DA25251CB93EB1B60DiFF4F" TargetMode = "External"/>
	<Relationship Id="rId78" Type="http://schemas.openxmlformats.org/officeDocument/2006/relationships/hyperlink" Target="consultantplus://offline/ref=1CF19848EF4C661AB52B4CC0F1E7B129AA4E6F9A0C3D3DD8ACAADCA8D9CADBA5FD686BC88E3140556F4629D164CE64DA25251CB93EB1B60DiFF4F" TargetMode = "External"/>
	<Relationship Id="rId79" Type="http://schemas.openxmlformats.org/officeDocument/2006/relationships/hyperlink" Target="consultantplus://offline/ref=1CF19848EF4C661AB52B4CC0F1E7B129AD4B6F91073D3DD8ACAADCA8D9CADBA5FD686BC88E3140556E4629D164CE64DA25251CB93EB1B60DiFF4F" TargetMode = "External"/>
	<Relationship Id="rId80" Type="http://schemas.openxmlformats.org/officeDocument/2006/relationships/hyperlink" Target="consultantplus://offline/ref=1CF19848EF4C661AB52B4CC0F1E7B129AC4F6E9A09343DD8ACAADCA8D9CADBA5FD686BC88E314059694629D164CE64DA25251CB93EB1B60DiFF4F" TargetMode = "External"/>
	<Relationship Id="rId81" Type="http://schemas.openxmlformats.org/officeDocument/2006/relationships/hyperlink" Target="consultantplus://offline/ref=1CF19848EF4C661AB52B4CC0F1E7B129AD4B6F91073D3DD8ACAADCA8D9CADBA5FD686BC88E314054694629D164CE64DA25251CB93EB1B60DiFF4F" TargetMode = "External"/>
	<Relationship Id="rId82" Type="http://schemas.openxmlformats.org/officeDocument/2006/relationships/hyperlink" Target="consultantplus://offline/ref=1CF19848EF4C661AB52B4CC0F1E7B129AA4E6F9A0C3D3DD8ACAADCA8D9CADBA5FD686BC88E3142596E4629D164CE64DA25251CB93EB1B60DiFF4F" TargetMode = "External"/>
	<Relationship Id="rId83" Type="http://schemas.openxmlformats.org/officeDocument/2006/relationships/hyperlink" Target="consultantplus://offline/ref=1CF19848EF4C661AB52B4CC0F1E7B129AD4B6F91073D3DD8ACAADCA8D9CADBA5FD686BC88E3140546B4629D164CE64DA25251CB93EB1B60DiFF4F" TargetMode = "External"/>
	<Relationship Id="rId84" Type="http://schemas.openxmlformats.org/officeDocument/2006/relationships/hyperlink" Target="consultantplus://offline/ref=1CF19848EF4C661AB52B4CC0F1E7B129AC4F6E9A09343DD8ACAADCA8D9CADBA5FD686BC88E3140596E4629D164CE64DA25251CB93EB1B60DiFF4F" TargetMode = "External"/>
	<Relationship Id="rId85" Type="http://schemas.openxmlformats.org/officeDocument/2006/relationships/hyperlink" Target="consultantplus://offline/ref=1CF19848EF4C661AB52B4CC0F1E7B129AD4B6F91073D3DD8ACAADCA8D9CADBA5FD686BC88E3140546A4629D164CE64DA25251CB93EB1B60DiFF4F" TargetMode = "External"/>
	<Relationship Id="rId86" Type="http://schemas.openxmlformats.org/officeDocument/2006/relationships/hyperlink" Target="consultantplus://offline/ref=1CF19848EF4C661AB52B4CC0F1E7B129AC4E6C9A07343DD8ACAADCA8D9CADBA5FD686BC88E31425C6C4629D164CE64DA25251CB93EB1B60DiFF4F" TargetMode = "External"/>
	<Relationship Id="rId87" Type="http://schemas.openxmlformats.org/officeDocument/2006/relationships/hyperlink" Target="consultantplus://offline/ref=1CF19848EF4C661AB52B4CC0F1E7B129AD4B6F91073D3DD8ACAADCA8D9CADBA5FD686BC88E3140546F4629D164CE64DA25251CB93EB1B60DiFF4F" TargetMode = "External"/>
	<Relationship Id="rId88" Type="http://schemas.openxmlformats.org/officeDocument/2006/relationships/hyperlink" Target="consultantplus://offline/ref=1CF19848EF4C661AB52B4CC0F1E7B129AF4D6A900B3A3DD8ACAADCA8D9CADBA5FD686BC88E31405D604629D164CE64DA25251CB93EB1B60DiFF4F" TargetMode = "External"/>
	<Relationship Id="rId89" Type="http://schemas.openxmlformats.org/officeDocument/2006/relationships/hyperlink" Target="consultantplus://offline/ref=1CF19848EF4C661AB52B4CC0F1E7B129AC4F6E9A09343DD8ACAADCA8D9CADBA5FD686BC88E3140586C4629D164CE64DA25251CB93EB1B60DiFF4F" TargetMode = "External"/>
	<Relationship Id="rId90" Type="http://schemas.openxmlformats.org/officeDocument/2006/relationships/hyperlink" Target="consultantplus://offline/ref=1CF19848EF4C661AB52B4CC0F1E7B129AC4F6E9A09343DD8ACAADCA8D9CADBA5FD686BC88E3140586F4629D164CE64DA25251CB93EB1B60DiFF4F" TargetMode = "External"/>
	<Relationship Id="rId91" Type="http://schemas.openxmlformats.org/officeDocument/2006/relationships/hyperlink" Target="consultantplus://offline/ref=1CF19848EF4C661AB52B4CC0F1E7B129AC4F6E9A09343DD8ACAADCA8D9CADBA5FD686BC88E3140586E4629D164CE64DA25251CB93EB1B60DiFF4F" TargetMode = "External"/>
	<Relationship Id="rId92" Type="http://schemas.openxmlformats.org/officeDocument/2006/relationships/hyperlink" Target="consultantplus://offline/ref=1CF19848EF4C661AB52B4CC0F1E7B129AC4F6E9A09343DD8ACAADCA8D9CADBA5FD686BC88E314058614629D164CE64DA25251CB93EB1B60DiFF4F" TargetMode = "External"/>
	<Relationship Id="rId93" Type="http://schemas.openxmlformats.org/officeDocument/2006/relationships/hyperlink" Target="consultantplus://offline/ref=1CF19848EF4C661AB52B4CC0F1E7B129A74D649B0E3760D2A4F3D0AADEC584A0FA796BC8862F4055774F7D82i2F2F" TargetMode = "External"/>
	<Relationship Id="rId94" Type="http://schemas.openxmlformats.org/officeDocument/2006/relationships/hyperlink" Target="consultantplus://offline/ref=1CF19848EF4C661AB52B4CC0F1E7B129AC4F6E9A09343DD8ACAADCA8D9CADBA5FD686BC88E314058604629D164CE64DA25251CB93EB1B60DiFF4F" TargetMode = "External"/>
	<Relationship Id="rId95" Type="http://schemas.openxmlformats.org/officeDocument/2006/relationships/hyperlink" Target="consultantplus://offline/ref=1CF19848EF4C661AB52B4CC0F1E7B129AC4F6E9A09343DD8ACAADCA8D9CADBA5FD686BC88E31405A604629D164CE64DA25251CB93EB1B60DiFF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ФСТЭК России от 11.02.2013 N 17
(ред. от 28.05.2019)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(Зарегистрировано в Минюсте России 31.05.2013 N 28608)
(с изм. и доп., вступ. в силу с 01.01.2021)</dc:title>
  <dcterms:created xsi:type="dcterms:W3CDTF">2022-08-18T05:05:32Z</dcterms:created>
</cp:coreProperties>
</file>